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7C76" w:rsidRPr="00E214A2" w:rsidRDefault="00EB7C76" w:rsidP="00EB7C76">
      <w:pPr>
        <w:spacing w:after="0" w:line="240" w:lineRule="auto"/>
        <w:jc w:val="center"/>
        <w:rPr>
          <w:rFonts w:ascii="Times New Roman" w:eastAsia="Times New Roman" w:hAnsi="Times New Roman" w:cs="Times New Roman"/>
          <w:b/>
          <w:sz w:val="32"/>
          <w:szCs w:val="32"/>
          <w:lang w:eastAsia="ru-RU"/>
        </w:rPr>
      </w:pPr>
      <w:r w:rsidRPr="00E214A2">
        <w:rPr>
          <w:rFonts w:ascii="Times New Roman" w:eastAsia="Times New Roman" w:hAnsi="Times New Roman" w:cs="Times New Roman"/>
          <w:b/>
          <w:noProof/>
          <w:sz w:val="32"/>
          <w:szCs w:val="32"/>
          <w:lang w:eastAsia="ru-RU"/>
        </w:rPr>
        <w:drawing>
          <wp:anchor distT="0" distB="0" distL="114300" distR="114300" simplePos="0" relativeHeight="251660288" behindDoc="0" locked="0" layoutInCell="1" allowOverlap="1" wp14:anchorId="7F0FA3FB" wp14:editId="1612D3D4">
            <wp:simplePos x="0" y="0"/>
            <wp:positionH relativeFrom="column">
              <wp:posOffset>3745865</wp:posOffset>
            </wp:positionH>
            <wp:positionV relativeFrom="paragraph">
              <wp:posOffset>-130175</wp:posOffset>
            </wp:positionV>
            <wp:extent cx="457200" cy="662940"/>
            <wp:effectExtent l="0" t="0" r="0" b="3810"/>
            <wp:wrapTopAndBottom/>
            <wp:docPr id="1" name="Рисунок 1" descr="C:\Users\root\Desktop\Гер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C:\Users\root\Desktop\Герб.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 cy="662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14A2">
        <w:rPr>
          <w:rFonts w:ascii="Times New Roman" w:eastAsia="Times New Roman" w:hAnsi="Times New Roman" w:cs="Times New Roman"/>
          <w:b/>
          <w:noProof/>
          <w:sz w:val="32"/>
          <w:szCs w:val="32"/>
          <w:lang w:eastAsia="ru-RU"/>
        </w:rPr>
        <w:drawing>
          <wp:anchor distT="0" distB="0" distL="114300" distR="114300" simplePos="0" relativeHeight="251659264" behindDoc="0" locked="0" layoutInCell="1" allowOverlap="1" wp14:anchorId="6B551CA4" wp14:editId="3B38BB5C">
            <wp:simplePos x="0" y="0"/>
            <wp:positionH relativeFrom="column">
              <wp:posOffset>1847850</wp:posOffset>
            </wp:positionH>
            <wp:positionV relativeFrom="paragraph">
              <wp:posOffset>-78740</wp:posOffset>
            </wp:positionV>
            <wp:extent cx="538480" cy="611505"/>
            <wp:effectExtent l="0" t="0" r="0" b="0"/>
            <wp:wrapThrough wrapText="bothSides">
              <wp:wrapPolygon edited="0">
                <wp:start x="0" y="0"/>
                <wp:lineTo x="0" y="20860"/>
                <wp:lineTo x="20632" y="20860"/>
                <wp:lineTo x="20632" y="0"/>
                <wp:lineTo x="0" y="0"/>
              </wp:wrapPolygon>
            </wp:wrapThrough>
            <wp:docPr id="2" name="Рисунок 2" descr="C:\Users\ал\Desktop\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ал\Desktop\gerb.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8480" cy="6115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B7C76" w:rsidRPr="00E214A2" w:rsidRDefault="00EB7C76" w:rsidP="00EB7C76">
      <w:pPr>
        <w:spacing w:after="0" w:line="240" w:lineRule="auto"/>
        <w:jc w:val="center"/>
        <w:rPr>
          <w:rFonts w:ascii="Times New Roman" w:eastAsia="Times New Roman" w:hAnsi="Times New Roman" w:cs="Times New Roman"/>
          <w:b/>
          <w:sz w:val="32"/>
          <w:szCs w:val="32"/>
          <w:lang w:eastAsia="ru-RU"/>
        </w:rPr>
      </w:pPr>
      <w:r w:rsidRPr="00E214A2">
        <w:rPr>
          <w:rFonts w:ascii="Times New Roman" w:eastAsia="Times New Roman" w:hAnsi="Times New Roman" w:cs="Times New Roman"/>
          <w:b/>
          <w:sz w:val="32"/>
          <w:szCs w:val="32"/>
          <w:lang w:eastAsia="ru-RU"/>
        </w:rPr>
        <w:t>ЕВПАТОРИЙСКИЙ ГОРОДСКОЙ СОВЕТ</w:t>
      </w:r>
    </w:p>
    <w:p w:rsidR="00EB7C76" w:rsidRPr="00E214A2" w:rsidRDefault="00EB7C76" w:rsidP="00EB7C76">
      <w:pPr>
        <w:spacing w:after="0" w:line="240" w:lineRule="auto"/>
        <w:jc w:val="center"/>
        <w:rPr>
          <w:rFonts w:ascii="Times New Roman" w:eastAsia="Times New Roman" w:hAnsi="Times New Roman" w:cs="Times New Roman"/>
          <w:b/>
          <w:sz w:val="32"/>
          <w:szCs w:val="32"/>
          <w:lang w:eastAsia="ru-RU"/>
        </w:rPr>
      </w:pPr>
      <w:r w:rsidRPr="00E214A2">
        <w:rPr>
          <w:rFonts w:ascii="Times New Roman" w:eastAsia="Times New Roman" w:hAnsi="Times New Roman" w:cs="Times New Roman"/>
          <w:b/>
          <w:sz w:val="32"/>
          <w:szCs w:val="32"/>
          <w:lang w:eastAsia="ru-RU"/>
        </w:rPr>
        <w:t>РЕСПУБЛИКИ КРЫМ</w:t>
      </w:r>
      <w:r w:rsidRPr="00E214A2">
        <w:rPr>
          <w:rFonts w:ascii="Times New Roman" w:eastAsia="Times New Roman" w:hAnsi="Times New Roman" w:cs="Times New Roman"/>
          <w:b/>
          <w:sz w:val="32"/>
          <w:szCs w:val="32"/>
          <w:lang w:eastAsia="ru-RU"/>
        </w:rPr>
        <w:br/>
        <w:t>Р Е Ш Е Н И Е</w:t>
      </w:r>
    </w:p>
    <w:p w:rsidR="00EB7C76" w:rsidRPr="00E214A2" w:rsidRDefault="00EB7C76" w:rsidP="00EB7C76">
      <w:pPr>
        <w:spacing w:after="0" w:line="240" w:lineRule="auto"/>
        <w:jc w:val="center"/>
        <w:rPr>
          <w:rFonts w:ascii="Times New Roman" w:eastAsia="Times New Roman" w:hAnsi="Times New Roman" w:cs="Times New Roman"/>
          <w:b/>
          <w:sz w:val="32"/>
          <w:szCs w:val="32"/>
          <w:lang w:eastAsia="ru-RU"/>
        </w:rPr>
      </w:pPr>
      <w:r w:rsidRPr="00E214A2">
        <w:rPr>
          <w:rFonts w:ascii="Times New Roman" w:eastAsia="Times New Roman" w:hAnsi="Times New Roman" w:cs="Times New Roman"/>
          <w:b/>
          <w:sz w:val="32"/>
          <w:szCs w:val="32"/>
          <w:lang w:val="en-US" w:eastAsia="ru-RU"/>
        </w:rPr>
        <w:t>III</w:t>
      </w:r>
      <w:r w:rsidRPr="00E214A2">
        <w:rPr>
          <w:rFonts w:ascii="Times New Roman" w:eastAsia="Times New Roman" w:hAnsi="Times New Roman" w:cs="Times New Roman"/>
          <w:b/>
          <w:sz w:val="32"/>
          <w:szCs w:val="32"/>
          <w:lang w:eastAsia="ru-RU"/>
        </w:rPr>
        <w:t xml:space="preserve"> созыв</w:t>
      </w:r>
    </w:p>
    <w:p w:rsidR="00862FAF" w:rsidRPr="00862FAF" w:rsidRDefault="00862FAF" w:rsidP="00862FAF">
      <w:pPr>
        <w:jc w:val="center"/>
        <w:rPr>
          <w:rFonts w:ascii="Times New Roman" w:eastAsia="Times New Roman" w:hAnsi="Times New Roman" w:cs="Times New Roman"/>
          <w:sz w:val="28"/>
          <w:szCs w:val="28"/>
          <w:lang w:eastAsia="ru-RU"/>
        </w:rPr>
      </w:pPr>
      <w:r w:rsidRPr="00862FAF">
        <w:rPr>
          <w:rFonts w:ascii="Times New Roman" w:eastAsia="Times New Roman" w:hAnsi="Times New Roman" w:cs="Times New Roman"/>
          <w:sz w:val="28"/>
          <w:szCs w:val="28"/>
          <w:lang w:eastAsia="ru-RU"/>
        </w:rPr>
        <w:t>Сессия № 27</w:t>
      </w:r>
    </w:p>
    <w:p w:rsidR="00862FAF" w:rsidRPr="00862FAF" w:rsidRDefault="00862FAF" w:rsidP="00862FAF">
      <w:pPr>
        <w:widowControl w:val="0"/>
        <w:autoSpaceDE w:val="0"/>
        <w:autoSpaceDN w:val="0"/>
        <w:adjustRightInd w:val="0"/>
        <w:spacing w:after="0" w:line="240" w:lineRule="auto"/>
        <w:rPr>
          <w:rFonts w:ascii="Times New Roman" w:eastAsia="Times New Roman" w:hAnsi="Times New Roman" w:cs="Times New Roman"/>
          <w:sz w:val="4"/>
          <w:szCs w:val="4"/>
          <w:lang w:eastAsia="ru-RU"/>
        </w:rPr>
      </w:pPr>
      <w:r w:rsidRPr="00862FAF">
        <w:rPr>
          <w:rFonts w:ascii="Times New Roman" w:eastAsia="Times New Roman" w:hAnsi="Times New Roman" w:cs="Times New Roman"/>
          <w:sz w:val="28"/>
          <w:szCs w:val="28"/>
          <w:lang w:eastAsia="ru-RU"/>
        </w:rPr>
        <w:t>09.04.2026                                       г. Евпатория                                       № 3-27/</w:t>
      </w:r>
      <w:r>
        <w:rPr>
          <w:rFonts w:ascii="Times New Roman" w:eastAsia="Times New Roman" w:hAnsi="Times New Roman" w:cs="Times New Roman"/>
          <w:sz w:val="28"/>
          <w:szCs w:val="28"/>
          <w:lang w:eastAsia="ru-RU"/>
        </w:rPr>
        <w:t>2</w:t>
      </w:r>
      <w:r w:rsidRPr="00862FAF">
        <w:rPr>
          <w:rFonts w:ascii="Times New Roman" w:eastAsia="Times New Roman" w:hAnsi="Times New Roman" w:cs="Times New Roman"/>
          <w:sz w:val="36"/>
          <w:szCs w:val="36"/>
          <w:lang w:eastAsia="ru-RU"/>
        </w:rPr>
        <w:br/>
      </w:r>
    </w:p>
    <w:p w:rsidR="00EB7C76" w:rsidRPr="00E214A2" w:rsidRDefault="00EB7C76" w:rsidP="00862FAF">
      <w:pPr>
        <w:tabs>
          <w:tab w:val="left" w:pos="3585"/>
          <w:tab w:val="center" w:pos="4819"/>
        </w:tabs>
        <w:spacing w:after="0" w:line="240" w:lineRule="auto"/>
        <w:rPr>
          <w:rFonts w:ascii="Times New Roman" w:eastAsia="Times New Roman" w:hAnsi="Times New Roman" w:cs="Times New Roman"/>
          <w:sz w:val="28"/>
          <w:szCs w:val="28"/>
          <w:lang w:eastAsia="ru-RU"/>
        </w:rPr>
      </w:pPr>
    </w:p>
    <w:p w:rsidR="00EB7C76" w:rsidRDefault="00EB7C76" w:rsidP="00862FAF">
      <w:pPr>
        <w:widowControl w:val="0"/>
        <w:shd w:val="clear" w:color="auto" w:fill="FFFFFF"/>
        <w:spacing w:after="0" w:line="240" w:lineRule="auto"/>
        <w:ind w:right="5102"/>
        <w:jc w:val="both"/>
        <w:rPr>
          <w:rFonts w:ascii="Times New Roman" w:eastAsia="Times New Roman" w:hAnsi="Times New Roman" w:cs="Times New Roman"/>
          <w:b/>
          <w:bCs/>
          <w:sz w:val="24"/>
          <w:szCs w:val="24"/>
          <w:lang w:eastAsia="ru-RU"/>
        </w:rPr>
      </w:pPr>
      <w:r w:rsidRPr="00941512">
        <w:rPr>
          <w:rFonts w:ascii="Times New Roman" w:eastAsia="Times New Roman" w:hAnsi="Times New Roman" w:cs="Times New Roman"/>
          <w:b/>
          <w:bCs/>
          <w:sz w:val="24"/>
          <w:szCs w:val="24"/>
          <w:lang w:eastAsia="ru-RU"/>
        </w:rPr>
        <w:t xml:space="preserve">Об утверждении </w:t>
      </w:r>
      <w:r w:rsidR="003A1B31">
        <w:rPr>
          <w:rFonts w:ascii="Times New Roman" w:eastAsia="Times New Roman" w:hAnsi="Times New Roman" w:cs="Times New Roman"/>
          <w:b/>
          <w:bCs/>
          <w:sz w:val="24"/>
          <w:szCs w:val="24"/>
          <w:lang w:eastAsia="ru-RU"/>
        </w:rPr>
        <w:t>Положения</w:t>
      </w:r>
      <w:r w:rsidRPr="00941512">
        <w:rPr>
          <w:rFonts w:ascii="Times New Roman" w:eastAsia="Times New Roman" w:hAnsi="Times New Roman" w:cs="Times New Roman"/>
          <w:b/>
          <w:bCs/>
          <w:sz w:val="24"/>
          <w:szCs w:val="24"/>
          <w:lang w:eastAsia="ru-RU"/>
        </w:rPr>
        <w:t xml:space="preserve"> </w:t>
      </w:r>
      <w:r w:rsidR="003A1B31" w:rsidRPr="003A1B31">
        <w:rPr>
          <w:rFonts w:ascii="Times New Roman" w:eastAsia="Times New Roman" w:hAnsi="Times New Roman" w:cs="Times New Roman"/>
          <w:b/>
          <w:bCs/>
          <w:sz w:val="24"/>
          <w:szCs w:val="24"/>
          <w:lang w:eastAsia="ru-RU"/>
        </w:rPr>
        <w:t>о комиссии по соблюдению требований к служебному поведению лиц, замещающих муниципальные должности в Контрольно-счётном органе – Контрольно-счетной палате городского округа Евпатория Республики Крым, и урегулированию конфликта интересов</w:t>
      </w:r>
    </w:p>
    <w:p w:rsidR="00EB7C76" w:rsidRPr="00862FAF" w:rsidRDefault="00EB7C76" w:rsidP="00EB7C76">
      <w:pPr>
        <w:widowControl w:val="0"/>
        <w:shd w:val="clear" w:color="auto" w:fill="FFFFFF"/>
        <w:spacing w:after="0" w:line="240" w:lineRule="auto"/>
        <w:ind w:left="140" w:right="4818"/>
        <w:jc w:val="both"/>
        <w:rPr>
          <w:rFonts w:ascii="Times New Roman" w:eastAsia="Times New Roman" w:hAnsi="Times New Roman" w:cs="Times New Roman"/>
          <w:b/>
          <w:bCs/>
          <w:sz w:val="32"/>
          <w:szCs w:val="32"/>
          <w:lang w:eastAsia="ru-RU"/>
        </w:rPr>
      </w:pPr>
    </w:p>
    <w:p w:rsidR="00EB7C76" w:rsidRDefault="00EB7C76" w:rsidP="00EB7C76">
      <w:pPr>
        <w:widowControl w:val="0"/>
        <w:spacing w:after="0" w:line="240" w:lineRule="auto"/>
        <w:ind w:firstLine="7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соответствии с</w:t>
      </w:r>
      <w:r w:rsidRPr="00E214A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Федеральным законом от 20.03.2025 </w:t>
      </w:r>
      <w:r w:rsidRPr="00E214A2">
        <w:rPr>
          <w:rFonts w:ascii="Times New Roman" w:eastAsia="Times New Roman" w:hAnsi="Times New Roman" w:cs="Times New Roman"/>
          <w:sz w:val="24"/>
          <w:szCs w:val="24"/>
          <w:lang w:eastAsia="ru-RU"/>
        </w:rPr>
        <w:t>№ 33-ФЗ «Об общих принципах организации местного самоуправления в единой системе публичной власти»,</w:t>
      </w:r>
      <w:r w:rsidR="00FF33E9">
        <w:rPr>
          <w:rFonts w:ascii="Times New Roman" w:eastAsia="Times New Roman" w:hAnsi="Times New Roman" w:cs="Times New Roman"/>
          <w:sz w:val="24"/>
          <w:szCs w:val="24"/>
          <w:lang w:eastAsia="ru-RU"/>
        </w:rPr>
        <w:t xml:space="preserve"> </w:t>
      </w:r>
      <w:r w:rsidR="00FF33E9" w:rsidRPr="00FF33E9">
        <w:rPr>
          <w:rFonts w:ascii="Times New Roman" w:eastAsia="Times New Roman" w:hAnsi="Times New Roman" w:cs="Times New Roman"/>
          <w:sz w:val="24"/>
          <w:szCs w:val="24"/>
          <w:lang w:eastAsia="ru-RU"/>
        </w:rPr>
        <w:t>Федеральным законом от 25.12.2008 № 273-ФЗ «О противодействии коррупции», Федеральным законом от 07.02.2011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r w:rsidR="00FF33E9">
        <w:rPr>
          <w:rFonts w:ascii="Times New Roman" w:eastAsia="Times New Roman" w:hAnsi="Times New Roman" w:cs="Times New Roman"/>
          <w:sz w:val="24"/>
          <w:szCs w:val="24"/>
          <w:lang w:eastAsia="ru-RU"/>
        </w:rPr>
        <w:t xml:space="preserve">, </w:t>
      </w:r>
      <w:r w:rsidR="00FF33E9" w:rsidRPr="00FF33E9">
        <w:rPr>
          <w:rFonts w:ascii="Times New Roman" w:eastAsia="Times New Roman" w:hAnsi="Times New Roman" w:cs="Times New Roman"/>
          <w:sz w:val="24"/>
          <w:szCs w:val="24"/>
          <w:lang w:eastAsia="ru-RU"/>
        </w:rPr>
        <w:t>Указом Президента Российской Федерации от 01.07.2010 № 821 «О комиссиях по соблюдению требований к служебному поведению федеральных государственных служащих и урегулированию конфликта интересов», Указом Главы Республики Крым от 04.08.2014 № 174-У «О комиссиях по соблюдению требований к служебному поведению государственных гражданских служащих Республики Крым и урегулированию конфликта интересов»</w:t>
      </w:r>
      <w:r w:rsidR="00FD6422">
        <w:rPr>
          <w:rFonts w:ascii="Times New Roman" w:eastAsia="Times New Roman" w:hAnsi="Times New Roman" w:cs="Times New Roman"/>
          <w:sz w:val="24"/>
          <w:szCs w:val="24"/>
          <w:lang w:eastAsia="ru-RU"/>
        </w:rPr>
        <w:t xml:space="preserve">, </w:t>
      </w:r>
      <w:r w:rsidRPr="00E214A2">
        <w:rPr>
          <w:rFonts w:ascii="Times New Roman" w:eastAsia="Times New Roman" w:hAnsi="Times New Roman" w:cs="Times New Roman"/>
          <w:sz w:val="24"/>
          <w:szCs w:val="24"/>
          <w:lang w:eastAsia="ru-RU"/>
        </w:rPr>
        <w:t>руководствуясь Уставом муниципального образования городской округ Евпатория Республики Крым, -</w:t>
      </w:r>
    </w:p>
    <w:p w:rsidR="00EB7C76" w:rsidRPr="00E214A2" w:rsidRDefault="00EB7C76" w:rsidP="00EB7C76">
      <w:pPr>
        <w:widowControl w:val="0"/>
        <w:spacing w:after="0" w:line="240" w:lineRule="auto"/>
        <w:ind w:firstLine="760"/>
        <w:jc w:val="both"/>
        <w:rPr>
          <w:rFonts w:ascii="Times New Roman" w:eastAsia="Times New Roman" w:hAnsi="Times New Roman" w:cs="Times New Roman"/>
          <w:sz w:val="24"/>
          <w:szCs w:val="24"/>
          <w:lang w:eastAsia="ru-RU"/>
        </w:rPr>
      </w:pPr>
    </w:p>
    <w:p w:rsidR="00EB7C76" w:rsidRDefault="00EB7C76" w:rsidP="00862FAF">
      <w:pPr>
        <w:widowControl w:val="0"/>
        <w:spacing w:after="0" w:line="240" w:lineRule="auto"/>
        <w:jc w:val="center"/>
        <w:rPr>
          <w:rFonts w:ascii="Times New Roman" w:eastAsia="Times New Roman" w:hAnsi="Times New Roman" w:cs="Times New Roman"/>
          <w:sz w:val="24"/>
          <w:szCs w:val="24"/>
          <w:lang w:eastAsia="ru-RU"/>
        </w:rPr>
      </w:pPr>
      <w:r w:rsidRPr="00E214A2">
        <w:rPr>
          <w:rFonts w:ascii="Times New Roman" w:eastAsia="Times New Roman" w:hAnsi="Times New Roman" w:cs="Times New Roman"/>
          <w:sz w:val="24"/>
          <w:szCs w:val="24"/>
          <w:lang w:eastAsia="ru-RU"/>
        </w:rPr>
        <w:t>городской совет РЕШИЛ:</w:t>
      </w:r>
    </w:p>
    <w:p w:rsidR="00EB7C76" w:rsidRDefault="00EB7C76" w:rsidP="00EB7C76">
      <w:pPr>
        <w:widowControl w:val="0"/>
        <w:spacing w:after="0" w:line="240" w:lineRule="auto"/>
        <w:ind w:firstLine="760"/>
        <w:jc w:val="center"/>
        <w:rPr>
          <w:rFonts w:ascii="Times New Roman" w:eastAsia="Times New Roman" w:hAnsi="Times New Roman" w:cs="Times New Roman"/>
          <w:sz w:val="24"/>
          <w:szCs w:val="24"/>
          <w:lang w:eastAsia="ru-RU"/>
        </w:rPr>
      </w:pPr>
    </w:p>
    <w:p w:rsidR="00EB7C76" w:rsidRDefault="00EB7C76" w:rsidP="00EB7C76">
      <w:pPr>
        <w:widowControl w:val="0"/>
        <w:spacing w:after="0" w:line="240" w:lineRule="auto"/>
        <w:ind w:firstLine="7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Pr="000F4A02">
        <w:rPr>
          <w:rFonts w:ascii="Times New Roman" w:eastAsia="Times New Roman" w:hAnsi="Times New Roman" w:cs="Times New Roman"/>
          <w:sz w:val="24"/>
          <w:szCs w:val="24"/>
          <w:lang w:eastAsia="ru-RU"/>
        </w:rPr>
        <w:t>Ут</w:t>
      </w:r>
      <w:r>
        <w:rPr>
          <w:rFonts w:ascii="Times New Roman" w:eastAsia="Times New Roman" w:hAnsi="Times New Roman" w:cs="Times New Roman"/>
          <w:sz w:val="24"/>
          <w:szCs w:val="24"/>
          <w:lang w:eastAsia="ru-RU"/>
        </w:rPr>
        <w:t xml:space="preserve">вердить </w:t>
      </w:r>
      <w:r w:rsidR="00FD6422">
        <w:rPr>
          <w:rFonts w:ascii="Times New Roman" w:eastAsia="Times New Roman" w:hAnsi="Times New Roman" w:cs="Times New Roman"/>
          <w:sz w:val="24"/>
          <w:szCs w:val="24"/>
          <w:lang w:eastAsia="ru-RU"/>
        </w:rPr>
        <w:t>Положение</w:t>
      </w:r>
      <w:r w:rsidR="00FD6422" w:rsidRPr="00FD6422">
        <w:rPr>
          <w:rFonts w:ascii="Times New Roman" w:eastAsia="Times New Roman" w:hAnsi="Times New Roman" w:cs="Times New Roman"/>
          <w:sz w:val="24"/>
          <w:szCs w:val="24"/>
          <w:lang w:eastAsia="ru-RU"/>
        </w:rPr>
        <w:t xml:space="preserve"> о комиссии по соблюдению требований к служебному поведению лиц, замещающих муниципальные должности в Контрольно-счётном органе – Контрольно-счетной палате городского округа Евпатория Республики Крым, и урегулированию конфликта интересов </w:t>
      </w:r>
      <w:r w:rsidRPr="0093526E">
        <w:rPr>
          <w:rFonts w:ascii="Times New Roman" w:eastAsia="Times New Roman" w:hAnsi="Times New Roman" w:cs="Times New Roman"/>
          <w:sz w:val="24"/>
          <w:szCs w:val="24"/>
          <w:lang w:eastAsia="ru-RU"/>
        </w:rPr>
        <w:t>(прилагается).</w:t>
      </w:r>
    </w:p>
    <w:p w:rsidR="00EB7C76" w:rsidRDefault="00EB7C76" w:rsidP="00EB7C76">
      <w:pPr>
        <w:widowControl w:val="0"/>
        <w:spacing w:after="0" w:line="240" w:lineRule="auto"/>
        <w:ind w:firstLine="760"/>
        <w:jc w:val="both"/>
        <w:rPr>
          <w:rFonts w:ascii="Times New Roman" w:eastAsia="Times New Roman" w:hAnsi="Times New Roman" w:cs="Times New Roman"/>
          <w:sz w:val="24"/>
          <w:szCs w:val="24"/>
          <w:lang w:eastAsia="ru-RU"/>
        </w:rPr>
      </w:pPr>
      <w:r w:rsidRPr="005C5761">
        <w:rPr>
          <w:rFonts w:ascii="Times New Roman" w:eastAsia="Times New Roman" w:hAnsi="Times New Roman" w:cs="Times New Roman"/>
          <w:sz w:val="24"/>
          <w:szCs w:val="24"/>
          <w:lang w:eastAsia="ru-RU"/>
        </w:rPr>
        <w:t xml:space="preserve">2. </w:t>
      </w:r>
      <w:r w:rsidR="00BE21E4" w:rsidRPr="00BE21E4">
        <w:rPr>
          <w:rFonts w:ascii="Times New Roman" w:eastAsia="Times New Roman" w:hAnsi="Times New Roman" w:cs="Times New Roman"/>
          <w:sz w:val="24"/>
          <w:szCs w:val="24"/>
          <w:lang w:eastAsia="ru-RU"/>
        </w:rPr>
        <w:t>Настоящее решение вступает в силу со дня официального опубликования (обнародования) в газете муниципального образования городской округ Евпатория Республики Крым «Евпаторийская здравница» и подлежит размещению на официальном портале Правительства Республики Крым - http://evp.rk.gov.ru в разделе: муниципальные образования, подраздел - Евпатория, а также на официальном сайте муниципального образования городской округ Евпатория Республики - http://my-evp.ru в разделе: Документы, подраздел - Документы городского совета в информационно-телекоммуникационной сети общего пользования.</w:t>
      </w:r>
    </w:p>
    <w:p w:rsidR="00BE21E4" w:rsidRDefault="00BE21E4" w:rsidP="00EB7C76">
      <w:pPr>
        <w:widowControl w:val="0"/>
        <w:spacing w:after="0" w:line="240" w:lineRule="auto"/>
        <w:ind w:firstLine="760"/>
        <w:jc w:val="both"/>
        <w:rPr>
          <w:rFonts w:ascii="Times New Roman" w:eastAsia="Times New Roman" w:hAnsi="Times New Roman" w:cs="Times New Roman"/>
          <w:sz w:val="24"/>
          <w:szCs w:val="24"/>
          <w:lang w:eastAsia="ru-RU"/>
        </w:rPr>
      </w:pPr>
    </w:p>
    <w:p w:rsidR="00EB7C76" w:rsidRPr="007A2290" w:rsidRDefault="00DB5899" w:rsidP="00EB7C76">
      <w:pPr>
        <w:widowControl w:val="0"/>
        <w:spacing w:after="0" w:line="240" w:lineRule="auto"/>
        <w:ind w:firstLine="7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EB7C76" w:rsidRPr="007A2290">
        <w:rPr>
          <w:rFonts w:ascii="Times New Roman" w:eastAsia="Times New Roman" w:hAnsi="Times New Roman" w:cs="Times New Roman"/>
          <w:sz w:val="24"/>
          <w:szCs w:val="24"/>
          <w:lang w:eastAsia="ru-RU"/>
        </w:rPr>
        <w:t xml:space="preserve">. Контроль за исполнением настоящего решения возложить на комитет Евпаторийского городского совета </w:t>
      </w:r>
      <w:r w:rsidR="00EB7C76" w:rsidRPr="003A3B98">
        <w:rPr>
          <w:rFonts w:ascii="Times New Roman" w:eastAsia="Times New Roman" w:hAnsi="Times New Roman" w:cs="Times New Roman"/>
          <w:sz w:val="24"/>
          <w:szCs w:val="24"/>
          <w:lang w:eastAsia="ru-RU"/>
        </w:rPr>
        <w:t xml:space="preserve">по вопросам местного самоуправления, нормотворческой деятельности и регламента.          </w:t>
      </w:r>
      <w:r w:rsidR="00EB7C76" w:rsidRPr="007A2290">
        <w:rPr>
          <w:rFonts w:ascii="Times New Roman" w:eastAsia="Times New Roman" w:hAnsi="Times New Roman" w:cs="Times New Roman"/>
          <w:sz w:val="24"/>
          <w:szCs w:val="24"/>
          <w:lang w:eastAsia="ru-RU"/>
        </w:rPr>
        <w:t xml:space="preserve">  </w:t>
      </w:r>
      <w:r w:rsidR="00EB7C76" w:rsidRPr="007A2290">
        <w:rPr>
          <w:rFonts w:ascii="Times New Roman" w:eastAsia="Times New Roman" w:hAnsi="Times New Roman" w:cs="Times New Roman"/>
          <w:sz w:val="24"/>
          <w:szCs w:val="24"/>
          <w:lang w:eastAsia="ru-RU"/>
        </w:rPr>
        <w:tab/>
      </w:r>
    </w:p>
    <w:p w:rsidR="00EB7C76" w:rsidRDefault="00EB7C76" w:rsidP="00EB7C76">
      <w:pPr>
        <w:widowControl w:val="0"/>
        <w:spacing w:after="0" w:line="240" w:lineRule="auto"/>
        <w:ind w:firstLine="760"/>
        <w:jc w:val="both"/>
        <w:rPr>
          <w:rFonts w:ascii="Times New Roman" w:eastAsia="Times New Roman" w:hAnsi="Times New Roman" w:cs="Times New Roman"/>
          <w:sz w:val="24"/>
          <w:szCs w:val="24"/>
          <w:lang w:eastAsia="ru-RU"/>
        </w:rPr>
      </w:pPr>
    </w:p>
    <w:p w:rsidR="00862FAF" w:rsidRDefault="00862FAF" w:rsidP="00EB7C76">
      <w:pPr>
        <w:widowControl w:val="0"/>
        <w:spacing w:after="0" w:line="240" w:lineRule="auto"/>
        <w:ind w:firstLine="760"/>
        <w:jc w:val="both"/>
        <w:rPr>
          <w:rFonts w:ascii="Times New Roman" w:eastAsia="Times New Roman" w:hAnsi="Times New Roman" w:cs="Times New Roman"/>
          <w:sz w:val="24"/>
          <w:szCs w:val="24"/>
          <w:lang w:eastAsia="ru-RU"/>
        </w:rPr>
      </w:pPr>
    </w:p>
    <w:p w:rsidR="00862FAF" w:rsidRPr="007A2290" w:rsidRDefault="00862FAF" w:rsidP="00EB7C76">
      <w:pPr>
        <w:widowControl w:val="0"/>
        <w:spacing w:after="0" w:line="240" w:lineRule="auto"/>
        <w:ind w:firstLine="760"/>
        <w:jc w:val="both"/>
        <w:rPr>
          <w:rFonts w:ascii="Times New Roman" w:eastAsia="Times New Roman" w:hAnsi="Times New Roman" w:cs="Times New Roman"/>
          <w:sz w:val="24"/>
          <w:szCs w:val="24"/>
          <w:lang w:eastAsia="ru-RU"/>
        </w:rPr>
      </w:pPr>
    </w:p>
    <w:p w:rsidR="00EB7C76" w:rsidRPr="00A27E78" w:rsidRDefault="00EB7C76" w:rsidP="00862FAF">
      <w:pPr>
        <w:widowControl w:val="0"/>
        <w:spacing w:after="0" w:line="240" w:lineRule="auto"/>
        <w:jc w:val="both"/>
        <w:rPr>
          <w:rFonts w:ascii="Times New Roman" w:eastAsia="Times New Roman" w:hAnsi="Times New Roman" w:cs="Times New Roman"/>
          <w:b/>
          <w:sz w:val="24"/>
          <w:szCs w:val="24"/>
          <w:lang w:eastAsia="ru-RU"/>
        </w:rPr>
      </w:pPr>
      <w:r w:rsidRPr="00A27E78">
        <w:rPr>
          <w:rFonts w:ascii="Times New Roman" w:eastAsia="Times New Roman" w:hAnsi="Times New Roman" w:cs="Times New Roman"/>
          <w:b/>
          <w:sz w:val="24"/>
          <w:szCs w:val="24"/>
          <w:lang w:eastAsia="ru-RU"/>
        </w:rPr>
        <w:t>Председатель</w:t>
      </w:r>
    </w:p>
    <w:p w:rsidR="00EB7C76" w:rsidRDefault="00EB7C76" w:rsidP="00862FAF">
      <w:pPr>
        <w:widowControl w:val="0"/>
        <w:spacing w:after="0" w:line="240" w:lineRule="auto"/>
        <w:jc w:val="both"/>
        <w:rPr>
          <w:rFonts w:ascii="Times New Roman" w:eastAsia="Times New Roman" w:hAnsi="Times New Roman" w:cs="Times New Roman"/>
          <w:b/>
          <w:sz w:val="24"/>
          <w:szCs w:val="24"/>
          <w:lang w:eastAsia="ru-RU"/>
        </w:rPr>
      </w:pPr>
      <w:r w:rsidRPr="00A27E78">
        <w:rPr>
          <w:rFonts w:ascii="Times New Roman" w:eastAsia="Times New Roman" w:hAnsi="Times New Roman" w:cs="Times New Roman"/>
          <w:b/>
          <w:sz w:val="24"/>
          <w:szCs w:val="24"/>
          <w:lang w:eastAsia="ru-RU"/>
        </w:rPr>
        <w:t>Евпаторийского городского совета</w:t>
      </w:r>
      <w:r w:rsidRPr="00A27E78">
        <w:rPr>
          <w:rFonts w:ascii="Times New Roman" w:eastAsia="Times New Roman" w:hAnsi="Times New Roman" w:cs="Times New Roman"/>
          <w:b/>
          <w:sz w:val="24"/>
          <w:szCs w:val="24"/>
          <w:lang w:eastAsia="ru-RU"/>
        </w:rPr>
        <w:tab/>
        <w:t xml:space="preserve">                                     </w:t>
      </w:r>
      <w:r w:rsidR="00862FAF">
        <w:rPr>
          <w:rFonts w:ascii="Times New Roman" w:eastAsia="Times New Roman" w:hAnsi="Times New Roman" w:cs="Times New Roman"/>
          <w:b/>
          <w:sz w:val="24"/>
          <w:szCs w:val="24"/>
          <w:lang w:eastAsia="ru-RU"/>
        </w:rPr>
        <w:tab/>
        <w:t xml:space="preserve"> </w:t>
      </w:r>
      <w:r w:rsidRPr="00A27E78">
        <w:rPr>
          <w:rFonts w:ascii="Times New Roman" w:eastAsia="Times New Roman" w:hAnsi="Times New Roman" w:cs="Times New Roman"/>
          <w:b/>
          <w:sz w:val="24"/>
          <w:szCs w:val="24"/>
          <w:lang w:eastAsia="ru-RU"/>
        </w:rPr>
        <w:t xml:space="preserve">      Г.В. Герасимова</w:t>
      </w:r>
    </w:p>
    <w:p w:rsidR="00BE21E4" w:rsidRDefault="00BE21E4" w:rsidP="00862FAF">
      <w:pPr>
        <w:widowControl w:val="0"/>
        <w:spacing w:after="0" w:line="240" w:lineRule="auto"/>
        <w:jc w:val="both"/>
        <w:rPr>
          <w:rFonts w:ascii="Times New Roman" w:eastAsia="Times New Roman" w:hAnsi="Times New Roman" w:cs="Times New Roman"/>
          <w:b/>
          <w:sz w:val="24"/>
          <w:szCs w:val="24"/>
          <w:lang w:eastAsia="ru-RU"/>
        </w:rPr>
      </w:pPr>
    </w:p>
    <w:p w:rsidR="00BE21E4" w:rsidRDefault="00BE21E4" w:rsidP="00EB7C76">
      <w:pPr>
        <w:widowControl w:val="0"/>
        <w:spacing w:after="0" w:line="240" w:lineRule="auto"/>
        <w:ind w:firstLine="760"/>
        <w:jc w:val="both"/>
        <w:rPr>
          <w:rFonts w:ascii="Times New Roman" w:eastAsia="Times New Roman" w:hAnsi="Times New Roman" w:cs="Times New Roman"/>
          <w:b/>
          <w:sz w:val="24"/>
          <w:szCs w:val="24"/>
          <w:lang w:eastAsia="ru-RU"/>
        </w:rPr>
      </w:pPr>
      <w:bookmarkStart w:id="0" w:name="_GoBack"/>
      <w:bookmarkEnd w:id="0"/>
    </w:p>
    <w:p w:rsidR="00BE21E4" w:rsidRDefault="00BE21E4" w:rsidP="00EB7C76">
      <w:pPr>
        <w:widowControl w:val="0"/>
        <w:spacing w:after="0" w:line="240" w:lineRule="auto"/>
        <w:ind w:firstLine="760"/>
        <w:jc w:val="both"/>
        <w:rPr>
          <w:rFonts w:ascii="Times New Roman" w:eastAsia="Times New Roman" w:hAnsi="Times New Roman" w:cs="Times New Roman"/>
          <w:b/>
          <w:sz w:val="24"/>
          <w:szCs w:val="24"/>
          <w:lang w:eastAsia="ru-RU"/>
        </w:rPr>
      </w:pPr>
    </w:p>
    <w:p w:rsidR="00BE21E4" w:rsidRDefault="00BE21E4" w:rsidP="00EB7C76">
      <w:pPr>
        <w:widowControl w:val="0"/>
        <w:spacing w:after="0" w:line="240" w:lineRule="auto"/>
        <w:ind w:firstLine="760"/>
        <w:jc w:val="both"/>
        <w:rPr>
          <w:rFonts w:ascii="Times New Roman" w:eastAsia="Times New Roman" w:hAnsi="Times New Roman" w:cs="Times New Roman"/>
          <w:b/>
          <w:sz w:val="24"/>
          <w:szCs w:val="24"/>
          <w:lang w:eastAsia="ru-RU"/>
        </w:rPr>
      </w:pPr>
    </w:p>
    <w:p w:rsidR="00862FAF" w:rsidRDefault="00862FAF">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EB7C76" w:rsidRPr="002C12E6" w:rsidTr="00553E7D">
        <w:tc>
          <w:tcPr>
            <w:tcW w:w="4672" w:type="dxa"/>
          </w:tcPr>
          <w:p w:rsidR="00EB7C76" w:rsidRPr="002C12E6" w:rsidRDefault="00EB7C76" w:rsidP="00553E7D">
            <w:pPr>
              <w:jc w:val="both"/>
              <w:rPr>
                <w:rFonts w:ascii="Times New Roman" w:hAnsi="Times New Roman" w:cs="Times New Roman"/>
                <w:sz w:val="24"/>
                <w:szCs w:val="24"/>
              </w:rPr>
            </w:pPr>
          </w:p>
        </w:tc>
        <w:tc>
          <w:tcPr>
            <w:tcW w:w="4673" w:type="dxa"/>
          </w:tcPr>
          <w:p w:rsidR="00EB7C76" w:rsidRPr="002C12E6" w:rsidRDefault="00EB7C76" w:rsidP="00553E7D">
            <w:pPr>
              <w:jc w:val="both"/>
              <w:rPr>
                <w:rFonts w:ascii="Times New Roman" w:hAnsi="Times New Roman" w:cs="Times New Roman"/>
                <w:sz w:val="24"/>
                <w:szCs w:val="24"/>
              </w:rPr>
            </w:pPr>
            <w:r w:rsidRPr="002C12E6">
              <w:rPr>
                <w:rFonts w:ascii="Times New Roman" w:hAnsi="Times New Roman" w:cs="Times New Roman"/>
                <w:sz w:val="24"/>
                <w:szCs w:val="24"/>
              </w:rPr>
              <w:t>Приложение</w:t>
            </w:r>
          </w:p>
          <w:p w:rsidR="00EB7C76" w:rsidRPr="002C12E6" w:rsidRDefault="00EB7C76" w:rsidP="00553E7D">
            <w:pPr>
              <w:jc w:val="both"/>
              <w:rPr>
                <w:rFonts w:ascii="Times New Roman" w:hAnsi="Times New Roman" w:cs="Times New Roman"/>
                <w:sz w:val="24"/>
                <w:szCs w:val="24"/>
              </w:rPr>
            </w:pPr>
            <w:r w:rsidRPr="002C12E6">
              <w:rPr>
                <w:rFonts w:ascii="Times New Roman" w:hAnsi="Times New Roman" w:cs="Times New Roman"/>
                <w:sz w:val="24"/>
                <w:szCs w:val="24"/>
              </w:rPr>
              <w:t xml:space="preserve">к решению Евпаторийского городского совета Республики Крым </w:t>
            </w:r>
          </w:p>
          <w:p w:rsidR="00EB7C76" w:rsidRPr="002C12E6" w:rsidRDefault="00BE21E4" w:rsidP="00862FAF">
            <w:pPr>
              <w:jc w:val="both"/>
              <w:rPr>
                <w:rFonts w:ascii="Times New Roman" w:hAnsi="Times New Roman" w:cs="Times New Roman"/>
                <w:sz w:val="24"/>
                <w:szCs w:val="24"/>
              </w:rPr>
            </w:pPr>
            <w:r>
              <w:rPr>
                <w:rFonts w:ascii="Times New Roman" w:hAnsi="Times New Roman" w:cs="Times New Roman"/>
                <w:sz w:val="24"/>
                <w:szCs w:val="24"/>
              </w:rPr>
              <w:t>от «</w:t>
            </w:r>
            <w:r w:rsidR="00862FAF">
              <w:rPr>
                <w:rFonts w:ascii="Times New Roman" w:hAnsi="Times New Roman" w:cs="Times New Roman"/>
                <w:sz w:val="24"/>
                <w:szCs w:val="24"/>
              </w:rPr>
              <w:t xml:space="preserve">09» апреля </w:t>
            </w:r>
            <w:r>
              <w:rPr>
                <w:rFonts w:ascii="Times New Roman" w:hAnsi="Times New Roman" w:cs="Times New Roman"/>
                <w:sz w:val="24"/>
                <w:szCs w:val="24"/>
              </w:rPr>
              <w:t>2026</w:t>
            </w:r>
            <w:r w:rsidR="00862FAF">
              <w:rPr>
                <w:rFonts w:ascii="Times New Roman" w:hAnsi="Times New Roman" w:cs="Times New Roman"/>
                <w:sz w:val="24"/>
                <w:szCs w:val="24"/>
              </w:rPr>
              <w:t xml:space="preserve"> № 3-27/2</w:t>
            </w:r>
          </w:p>
        </w:tc>
      </w:tr>
    </w:tbl>
    <w:p w:rsidR="00EB7C76" w:rsidRPr="002C12E6" w:rsidRDefault="00EB7C76" w:rsidP="00EB7C76">
      <w:pPr>
        <w:spacing w:after="0"/>
        <w:jc w:val="both"/>
        <w:rPr>
          <w:rFonts w:ascii="Times New Roman" w:hAnsi="Times New Roman" w:cs="Times New Roman"/>
          <w:sz w:val="24"/>
          <w:szCs w:val="24"/>
        </w:rPr>
      </w:pPr>
    </w:p>
    <w:p w:rsidR="00BE21E4" w:rsidRDefault="00BE21E4" w:rsidP="00BE21E4">
      <w:pPr>
        <w:spacing w:after="0"/>
        <w:jc w:val="center"/>
        <w:rPr>
          <w:rFonts w:ascii="Times New Roman" w:hAnsi="Times New Roman" w:cs="Times New Roman"/>
          <w:sz w:val="24"/>
          <w:szCs w:val="24"/>
        </w:rPr>
      </w:pPr>
    </w:p>
    <w:p w:rsidR="00BE21E4" w:rsidRPr="00BE21E4" w:rsidRDefault="00BE21E4" w:rsidP="00BE21E4">
      <w:pPr>
        <w:spacing w:after="0"/>
        <w:jc w:val="center"/>
        <w:rPr>
          <w:rFonts w:ascii="Times New Roman" w:hAnsi="Times New Roman" w:cs="Times New Roman"/>
          <w:b/>
          <w:sz w:val="24"/>
          <w:szCs w:val="24"/>
        </w:rPr>
      </w:pPr>
      <w:r w:rsidRPr="00BE21E4">
        <w:rPr>
          <w:rFonts w:ascii="Times New Roman" w:hAnsi="Times New Roman" w:cs="Times New Roman"/>
          <w:b/>
          <w:sz w:val="24"/>
          <w:szCs w:val="24"/>
        </w:rPr>
        <w:t>Положение</w:t>
      </w:r>
    </w:p>
    <w:p w:rsidR="00BE21E4" w:rsidRPr="00BE21E4" w:rsidRDefault="00BE21E4" w:rsidP="00BE21E4">
      <w:pPr>
        <w:spacing w:after="0"/>
        <w:jc w:val="center"/>
        <w:rPr>
          <w:rFonts w:ascii="Times New Roman" w:hAnsi="Times New Roman" w:cs="Times New Roman"/>
          <w:b/>
          <w:sz w:val="24"/>
          <w:szCs w:val="24"/>
        </w:rPr>
      </w:pPr>
      <w:r w:rsidRPr="00BE21E4">
        <w:rPr>
          <w:rFonts w:ascii="Times New Roman" w:hAnsi="Times New Roman" w:cs="Times New Roman"/>
          <w:b/>
          <w:sz w:val="24"/>
          <w:szCs w:val="24"/>
        </w:rPr>
        <w:t>о комиссии по соблюдению требований к служебному поведению лиц, замещающих муниципальные должности в Контрольно-счётном органе – Контрольно-счетной палате городского округа Евпатория Республики Крым, и урегулированию конфликта интересов</w:t>
      </w:r>
    </w:p>
    <w:p w:rsidR="00BE21E4" w:rsidRPr="00BE21E4" w:rsidRDefault="00BE21E4" w:rsidP="00BE21E4">
      <w:pPr>
        <w:spacing w:after="0"/>
        <w:jc w:val="both"/>
        <w:rPr>
          <w:rFonts w:ascii="Times New Roman" w:hAnsi="Times New Roman" w:cs="Times New Roman"/>
          <w:sz w:val="24"/>
          <w:szCs w:val="24"/>
        </w:rPr>
      </w:pP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1. Настоящим Положением определяется порядок формирования и деятельности Комиссии по соблюдению требований к служебному поведению лиц, замещающих муниципальные должности в Контрольно-счётном органе – Контрольно-счетной палате городского округа Евпатория Республики Крым, и урегулированию конфликта интересов (далее – комиссия), образуемой в Евпаторийском городском совете в соответствии с Федеральным законом от 25.12.2008 № 273-ФЗ «О противодействии коррупции», Указом Президента Российской Федерации от 01.07.2010 № 821 «О комиссиях по соблюдению требований к служебному поведению федеральных государственных служащих и урегулированию конфликта интересов», Указом Главы Республики Крым от 04.08.2014 № 174-У «О комиссиях по соблюдению требований к служебному поведению государственных гражданских служащих Республики Крым и урегулированию конфликта интересов».</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2. Комиссия в своей деятельности руководствуется Конституцией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Конституцией Республики Крым, законами Республики Крым, актами Главы Республики Крым и Совета министров Республики Крым, нормативными правовыми актами Евпаторийского городского совета Республики Крым в сфере противодействия коррупции, настоящим Положением.</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 xml:space="preserve">3. Основной задачей комиссий является содействие Контрольно-счётному органу – Контрольно-счетной палате городского округа Евпатория Республики Крым (далее – КСП ГО Евпатория РК): </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 xml:space="preserve">а) в обеспечении соблюдения лицами, замещающими муниципальные должности в КСП ГО Евпатория РК (далее - лица, замещающие муниципальные должности) ограничений и запретов, требований о предотвращении или об урегулировании конфликта интересов, исполнения обязанностей, установленных Федеральным законом от 25.12.2008 № 273-ФЗ «О противодействии коррупции», другими федеральными законами в целях противодействия коррупции (далее - требования к служебному поведению и (или) требования об урегулировании конфликта интересов); </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б) в осуществлении мер по предупреждению коррупции в КСП ГО Евпатория РК.</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 xml:space="preserve">4. Комиссия рассматривает вопросы, связанные с соблюдением требований к служебному поведению и (или) требований об урегулировании конфликта интересов, в отношении лиц, замещающих муниципальные должности в КСП ГО Евпатория РК –председатель, заместитель председателя, аудитор, назначение на которые и освобождение от которых осуществляется Евпаторийским городским советом Республики Крым, обращения граждан, замещавших муниципальные должности в КСП ГО Евпатория РК о даче согласия на замещение должности в коммерческой или некоммерческой организации </w:t>
      </w:r>
      <w:r w:rsidRPr="00BE21E4">
        <w:rPr>
          <w:rFonts w:ascii="Times New Roman" w:hAnsi="Times New Roman" w:cs="Times New Roman"/>
          <w:sz w:val="24"/>
          <w:szCs w:val="24"/>
        </w:rPr>
        <w:lastRenderedPageBreak/>
        <w:t>и (или) на выполнение в такой организации работы (оказание такой организации услуг) на условиях гражданско-правового договора в случаях, предусмотренных федеральными законами, если отдельные функции по муниципальному управлению этой организацией входили в его должностные (служебные) обязанности, до истечения двух лет со дня увольнения из КСП ГО Евпатория РК, а также уведомления коммерческих или некоммерческих организаций о заключении с гражданином, замещавшим муниципальную должность в КСП ГО Евпатория РК трудового или гражданско-правового договора на выполнение работ (оказание услуг), если отдельные функции муниципального управления данной организацией входили в его должностные (служебные) обязанности, исполняемые во время замещения должности в КСП ГО Евпатория РК, при условии, что указанному гражданину комиссией ранее было отказано во вступлении в трудовые и гражданско-правовые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5. Комиссия образуется постановлением председателя Евпаторийского городского совета. Указанным постановлением утверждаются состав комиссии, назначаются председатель комиссии, его заместитель, секретарь и определяются другие члены комиссии.</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Все члены комиссии при принятии решений обладают равными правами. В отсутствие председателя комиссии его обязанности исполняет заместитель председателя комиссии.</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6. В состав комиссии входят:</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а) заместитель председателя Евпаторийского городского совета, должностное лицо отдела правового обеспечения и муниципальной службы Евпаторийского городского совета, депутаты Евпаторийского городского совета, должностное лицо, ответственное за работу по профилактике коррупционных и иных правонарушений в КСП ГО Евпатория РК;</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б) представитель (представители) научных организаций и профессиональных образовательных организаций, образовательных организаций высшего образования и организаций дополнительного профессионального образования, деятельность которых связана с муниципальной (государственной) службой.</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7. Председатель Евпаторийского городского совета может принять решение о включении в состав комиссии:</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 представителя Общественного совета муниципального образования городской округ Евпатория Республики Крым;</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 представителя общественной организации ветеранов, созданной в органах местного самоуправления (при наличии);</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 xml:space="preserve">- представителя профсоюзной организации, действующей в установленном порядке в органах местного самоуправления (при наличии). </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8. Лица, указанные в подпункте «б» пункта 6 и в пункте 7 настоящего Положения, включаются в состав комиссии по согласованию с научными организациями, профессиональными образовательными организациями, образовательными организациями высшего образования и организациями дополнительного профессионального образования, с Общественным советом муниципального образования городской округ Евпатория Республики Крым, с общественной организацией ветеранов, созданной в органах местного самоуправления, с профсоюзной организацией, действующей в установленном порядке в органах местного самоуправления.</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lastRenderedPageBreak/>
        <w:tab/>
        <w:t>9. Число членов комиссии, не замещающих муниципальные должности и должности муниципальной службы в Евпаторийском городском совете, должно составлять не менее одной четверти от общего числа членов комиссии.</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10.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11. В заседаниях комиссии с правом совещательного голоса участвуют:</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а) председатель Евпаторийского городского совета;</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б) председатель КСП ГО Евпатория РК (в случае рассмотрения комиссией вопросов, в отношении заместителя председателя или аудитора);</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 xml:space="preserve">в) другие лица, замещающие муниципальные должности в КСП ГО Евпатория РК; специалисты, которые могут дать пояснения по вопросам муниципальной службы и вопросам, рассматриваемым комиссией; должностные лица государственных органов, органов местного самоуправления; представители заинтересованных организаций; представитель лица, замещающего муниципальную должность,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 по решению председателя комиссии, принимаемому в каждом конкретном случае отдельно не менее чем за три дня до дня заседания комиссии на основании ходатайства лица, замещающего муниципальную должность, в отношении которого комиссией рассматривается этот вопрос, или любого члена комиссии. </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12. Заседание комиссии считается правомочным, если на нем присутствует не менее двух третей от общего числа членов комиссии.</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Проведение заседаний с участием только членов комиссии, замещающих муниципальные должности и должности муниципальной службы в Евпаторийском городском совете, недопустимо.</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13.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14. Основаниями для проведения заседания комиссии являются:</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а) представление председателем Евпаторийского городского совета, председателем КСП ГО Евпатория РК, Комитетом по противодействию коррупции Республики Крым, в соответствии с пунктом 28 Положения о проверке достоверности и полноты сведений, о доходах, об имуществе и обязательствах имущественного характера, представленных отдельными категориями лиц, и соблюдения ими запретов, ограничений и обязанностей, установленных в целях противодействия коррупции, утвержденного Указом Главы Республики Крым от 30.12.2015 № 406-У, материалов проверки, свидетельствующих:</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 о представлении лицом, замещающим муниципальную должность, гражданином, претендующим на замещение муниципальной должности, недостоверных или неполных сведений о доходах, об имуществе и обязательствах имущественного характера;</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 xml:space="preserve">- о несоблюдении лицом, замещающим муниципальную должность требований к служебному поведению и (или) требований об урегулировании конфликта интересов; </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б) поступившее в Евпаторийский городской совет:</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 обращение гражданина, замещавшего муниципальную должность в КСП ГО Евпатория РК, о даче согласия на замещение должности в коммерческой или некоммерческой организации либо на выполнение работы на условиях гражданско-</w:t>
      </w:r>
      <w:r w:rsidRPr="00BE21E4">
        <w:rPr>
          <w:rFonts w:ascii="Times New Roman" w:hAnsi="Times New Roman" w:cs="Times New Roman"/>
          <w:sz w:val="24"/>
          <w:szCs w:val="24"/>
        </w:rPr>
        <w:lastRenderedPageBreak/>
        <w:t>правового договора в коммерческой или некоммерческой организации, если отдельные функции по муниципальному управлению этой организацией входили в его должностные (служебные) обязанности, до истечения двух лет со дня увольнения из КСП ГО Евпатория РК;</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 xml:space="preserve">- заявление лица, замещающего муниципальную должность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 заявление лица, замещающего муниципальную должность о невозможности выполнить требования Федерального закона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его воли или воли его супруги (супруга) и несовершеннолетних детей;</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 xml:space="preserve">- уведомление лица, замещающего муниципальную должность о возникновении личной заинтересованности при исполнении должностных обязанностей, которая приводит или может привести к конфликту интересов; </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в) представление председателя Евпаторийского городского совета, председателя КСП ГО Евпатория РК, Комитета по противодействию коррупции Республики Крым или любого члена комиссии, касающееся обеспечения соблюдения лицом, замещающим муниципальную должность требований к служебному поведению и (или) требований об урегулировании конфликта интересов либо осуществления в КСП ГО Евпатория РК мер по предупреждению коррупции;</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г) представление председателем Евпаторийского городского совета, председателем КСП ГО Евпатория РК, Комитетом по противодействию коррупции Республики Крым, материалов проверки, свидетельствующих о представлении лицом, замещающим муниципальную должность недостоверных или неполных сведений, предусмотренных частью 1 статьи 3 Федерального закона от 03.12.2012 №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д) поступившее в соответствии с частью 4 статьи 12 Федерального закона от 25.12.2008 № 273-ФЗ «О противодействии коррупции» и статьей 64.1 Трудового кодекса Российской Федерации в КСП ГО Евпатория РК уведомление коммерческой или некоммерческой организации о заключении с гражданином, замещавшим муниципальную должность в КСП ГО Евпатория РК, трудового или гражданско-правового договора на выполнение работ (оказание услуг), если отдельные функции муниципального управления данной организацией входили в его должностные (служебные) обязанности, исполняемые во время замещения должности в КСП ГО Евпатория РК, при условии, что указанному гражданину комиссией ранее было отказано во вступлении в трудовые и гражданско-правовые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lastRenderedPageBreak/>
        <w:tab/>
        <w:t>е) уведомление лица, замещающего муниципальную должность о возникновении не зависящих от него обстоятельств, препятствующих соблюдению требований к служебному поведению и (или) требований об урегулировании конфликта интересов.</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15.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 xml:space="preserve">16. Обращение, указанное в абзаце втором подпункта «б» пункта 14 настоящего Положения, подается гражданином, замещавшим муниципальную должность в КСП ГО Евпатория РК в отдел правового обеспечения и муниципальной службы Евпаторийского городского совета. В обращении указываются: фамилия, имя, отчество гражданина, дата его рождения, адрес места жительства, замещаемые должности в течение последних двух лет до дня увольнения из КСП ГО Евпатория РК, наименование, местонахождение коммерческой или некоммерческой организации, характер ее деятельности, должностные (служебные) обязанности, исполняемые гражданином во время замещения им муниципальной должности, функции по муниципальному управлению в отношении коммерческой или некоммерческой организации, вид договора (трудовой или гражданско-правовой), предполагаемый срок его действия, сумма оплаты за выполнение (оказание) по договору работ (услуг). </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Должностным лицом отдела правового обеспечения и муниципальной службы Евпаторийского городского совета, осуществляется рассмотрение обращения, по результатам которого подготавливается мотивированное заключение по существу обращения с учетом требований статьи 12 Федерального закона от 25.12.2008 № 273-ФЗ «О противодействии коррупции».</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17. Обращение, указанное в абзаце втором подпункта «б» пункта 14 настоящего Положения, может быть подано лицом, замещающим муниципальную должность, планирующим свое увольнение с государственной службы, и подлежит рассмотрению комиссией в соответствии с настоящим Положением.</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18. Уведомления, указанные в абзаце пятом подпункта «б» и подпункте «е» пункта 14 настоящего Положения, рассматриваются должностным лицом отдела правового обеспечения и муниципальной службы Евпаторийского городского совета, которое осуществляет подготовку мотивированных заключений по результатам рассмотрения уведомлений.</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19. Уведомление, указанное в подпункте «д» пункта 14 настоящего Положения, рассматривается должностным лицом отдела правового обеспечения и муниципальной службы Евпаторийского городского совета, которое осуществляет подготовку мотивированного заключения о соблюдении гражданином, замещавшим муниципальную должность в КСП ГО Евпатория РК, требований статьи 12 Федерального закона от 25.12.2008 № 273-ФЗ «О противодействии коррупции».</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 xml:space="preserve">20. При подготовке мотивированного заключения по результатам рассмотрения обращения, указанного в абзаце втором подпункта «б» пункта 14 настоящего Положения, или уведомлений, указанных в абзаце пятом подпункта «б» и подпунктах «д» и «е» пункта 14 настоящего Положения, должностное лицо отдела правового обеспечения и муниципальной службы Евпаторийского городского совета, имеет право проводить собеседование с лицом, замещающим муниципальную должность, представившим обращение или уведомление, получать от него письменные пояснения, а председатель Евпаторийского городского совета или его заместитель, специально на то уполномоченный, может направлять в установленном порядке запросы в федеральные государственные органы, государственные органы, органы государственной власти субъектов Российской </w:t>
      </w:r>
      <w:r w:rsidRPr="00BE21E4">
        <w:rPr>
          <w:rFonts w:ascii="Times New Roman" w:hAnsi="Times New Roman" w:cs="Times New Roman"/>
          <w:sz w:val="24"/>
          <w:szCs w:val="24"/>
        </w:rPr>
        <w:lastRenderedPageBreak/>
        <w:t>Федерации, органы местного самоуправления и заинтересованные организации, использовать государственную информационную систему в области противодействия коррупции «Посейдон», в том числе для направления запросов. Обращение или уведомление, а также заключение и другие материалы в течение семи рабочих дней со дня поступления обращения или уведомления представляются председателю комиссии. В случае направления запросов, обращение или уведомление, а также заключение и другие материалы представляются председателю комиссии в течение 45 дней со дня поступления обращения или уведомления. Указанный срок может быть продлен, но не более чем на 30 дней.</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21. Мотивированные заключения, предусмотренные пунктами 16, 18 и 19 настоящего Положения, должны содержать:</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а) информацию, изложенную в обращениях или уведомлениях, указанных в абзацах втором и пятом подпункта «б» и подпунктах «д» и «е» пункта 14 настоящего Положения;</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б) информацию, полученную от федеральных государственных органов, государственных органов, органов государственной власти субъектов Российской Федерации, органов местного самоуправления и заинтересованных организаций на основании запросов;</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в) мотивированный вывод по результатам предварительного рассмотрения обращений и уведомлений, указанных в абзацах втором и пятом подпункта «б», подпунктах «д» и «е» пункта 14 настоящего Положения, а также рекомендации для принятия одного из решений в соответствии с пунктами 31, 35, 36, 38 настоящего Положения или иного решения.</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22. Председатель комиссии при поступлении к нему в порядке, предусмотренном настоящим Положением, информации, содержащей основания для проведения заседания комиссии:</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а) в 10-дневный срок назначает дату заседания комиссии. При этом дата заседания комиссии не может быть назначена позднее 20 дней со дня поступления указанной информации, за исключением случаев, предусмотренных пунктами 23 и 24 настоящего Положения;</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б) организует ознакомление лица, замещающего муниципальную должность,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его представителя, членов комиссии и других лиц, участвующих в заседании комиссии, с информацией, поступившей в Евпаторийский городской совет или должностному лицу отдела правового обеспечения и муниципальной службы Евпаторийского городского совета, и с результатами ее проверки;</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в) рассматривает ходатайства о приглашении на заседание комиссии лиц, указанных в подпункте «в» пункта 11 настоящего Положения, принимает решение об их удовлетворении (об отказе в удовлетворении) и о рассмотрении (об отказе в рассмотрении) в ходе заседания комиссии дополнительных материалов.</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23. Заседание комиссии по рассмотрению заявлений, указанных в абзацах третьем и четвертом подпункта «б» пункта 14 настоящего Положения, как правило, проводится не позднее одного месяца со дня истечения срока, установленного для представления сведений о доходах, об имуществе и обязательствах имущественного характера.</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24. Уведомления, указанные в подпунктах «д» и «е» пункта 14 настоящего Положения, как правило, рассматривается на очередном (плановом) заседании комиссии.</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 xml:space="preserve">25. Заседание комиссии проводится, как правило, в присутствии лица, замещающего муниципальную должность, в отношении которого рассматривается вопрос о соблюдении </w:t>
      </w:r>
      <w:r w:rsidRPr="00BE21E4">
        <w:rPr>
          <w:rFonts w:ascii="Times New Roman" w:hAnsi="Times New Roman" w:cs="Times New Roman"/>
          <w:sz w:val="24"/>
          <w:szCs w:val="24"/>
        </w:rPr>
        <w:lastRenderedPageBreak/>
        <w:t>требований к служебному поведению и (или) требований об урегулировании конфликта интересов, или гражданина, замещавшего муниципальную должность в КСП ГО Евпатория РК.</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О намерении лично присутствовать на заседании комиссии лицо, замещающее муниципальную должность или гражданин указывает в обращении, заявлении или уведомлении, представляемых в соответствии с подпунктами «б» и «е» пункта 14 настоящего Положения.</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26. Заседания комиссии могут проводиться в отсутствие лица, замещающего муниципальную должность или гражданина в случае:</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 xml:space="preserve">а) если в обращении, заявлении или уведомлении, предусмотренных с подпунктами «б» и «е» пункта 14 настоящего Положения, не содержится указания о намерении лица, замещающего муниципальную должность или гражданина лично присутствовать на заседании комиссии; </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б) если лицо, замещающее муниципальную должность или гражданин, намеревающиеся лично присутствовать на заседании комиссии и надлежащим образом извещенные о времени и месте его проведения, не явились на заседание комиссии.</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27. На заседании комиссии заслушиваются пояснения лица, замещающего муниципальную должность или гражданина, замещавшего муниципальную должность в КСП ГО Евпатория РК (с их согласия), и иных лиц, рассматриваются материалы по существу вынесенных на данное заседание вопросов, а также дополнительные материалы.</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28. Члены комиссии и лица, участвовавшие в ее заседании, не вправе разглашать сведения, ставшие им известными в ходе работы комиссии.</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29. По итогам рассмотрения вопроса, указанного в абзаце втором подпункта «а» пункта 14 настоящего Положения, комиссия принимает одно из следующих решений:</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а) установить, что сведения, представленные лицом, замещающим муниципальную должность в соответствии с подпунктом «а» пункта 1 Положения о проверке достоверности и полноты сведений о доходах, об имуществе и обязательствах имущественного характера, представленных отдельными категориями лиц, и соблюдения ими запретов, ограничений и обязанностей, установленных в целях противодействия коррупции, утвержденного Указом Главы Республики Крым от 30.12.2015 № 406-У, являются достоверными и полными;</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б) установить, что сведения, представленные лицом, замещающим муниципальную должность в соответствии с подпунктом «а» пункта 1 Положения, названного в подпункте «а» настоящего пункта, являются недостоверными и (или) неполными. В этом случае комиссия рекомендует председателю Евпаторийского городского совета внести на рассмотрение Евпаторийского городского совета вопрос о применении к лицу, замещающему муниципальную должность в КСП ГО Евпатория РК конкретной меры ответственности.</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30. По итогам рассмотрения вопроса, указанного в абзаце третьем подпункта «а» пункта 14 настоящего Положения, комиссия принимает одно из следующих решений:</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а) установить, что лицо, замещающее муниципальную должность соблюдало требования к служебному поведению и (или) требования об урегулировании конфликта интересов;</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 xml:space="preserve">б) установить, что лицо, замещающее муниципальную должность не соблюдало требования к служебному поведению и (или) требования об урегулировании конфликта интересов. В этом случае комиссия рекомендует председателю Евпаторийского городского совета указать лицу, замещающему муниципальную должность в КСП ГО Евпатория РК на недопустимость нарушения требований к служебному поведению и (или) требований об урегулировании конфликта интересов либо внести на рассмотрение Евпаторийского </w:t>
      </w:r>
      <w:r w:rsidRPr="00BE21E4">
        <w:rPr>
          <w:rFonts w:ascii="Times New Roman" w:hAnsi="Times New Roman" w:cs="Times New Roman"/>
          <w:sz w:val="24"/>
          <w:szCs w:val="24"/>
        </w:rPr>
        <w:lastRenderedPageBreak/>
        <w:t>городского совета вопрос о применении к лицу, замещающему муниципальную должность в КСП ГО Евпатория РК конкретной меры ответственности.</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31. По итогам рассмотрения вопроса, указанного в абзаце втором подпункта «б» пункта 14 настоящего Положения, комиссия принимает одно из следующих решений:</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а) дать гражданину согласие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муниципальному управлению этой организацией входили в его должностные (служебные) обязанности;</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б) отказать гражданину в замещении должности в коммерческой или некоммерческой организации либо в выполнении работы на условиях гражданско-правового договора в коммерческой или некоммерческой организации, если отдельные функции по муниципальному управлению этой организацией входили в его должностные (служебные) обязанности, и мотивировать свой отказ.</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32. По итогам рассмотрения вопроса, указанного в абзаце третьем подпункта «б» пункта 14 настоящего Положения, комиссия принимает одно из следующих решений:</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а) признать, что причина непредставления лицом, замещающим муниципальную должность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 xml:space="preserve">б) признать, что причина непредставления лицом, замещающим муниципальную должность сведений о доходах, об имуществе и обязательствах имущественного характера своих супруги (супруга) и несовершеннолетних детей не является уважительной. В этом случае комиссия рекомендует лицу, замещающему муниципальную должность принять меры по представлению указанных сведений; </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в) признать, что причина непредставления лицом, замещающим муниципальную должность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 В этом случае комиссия рекомендует председателю Евпаторийского городского совета внести на рассмотрение Евпаторийского городского совета вопрос о применении к лицу, замещающему муниципальную должность в КСП ГО Евпатория РК конкретной меры ответственности.</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33. По итогам рассмотрения вопроса, указанного в подпункте «г» пункта 14 настоящего Положения, комиссия принимает одно из следующих решений:</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а) признать, что сведения, представленные лицом, замещающим муниципальную должность в соответствии с частью 1 статьи 3 Федерального закона «О контроле за соответствием расходов лиц, замещающих государственные должности, и иных лиц их доходам», являются достоверными и полными;</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б) признать, что сведения, представленные лицом, замещающим муниципальную должность в соответствии с частью 1 статьи 3 Федерального закона «О контроле за соответствием расходов лиц, замещающих государственные должности, и иных лиц их доходам», являются недостоверными и (или) неполными. В этом случае комиссия рекомендует председателю Евпаторийского городского совета внести на рассмотрение Евпаторийского городского совета вопрос о применении к лицу, замещающему муниципальную должность в КСП ГО Евпатория РК конкретной меры ответственности и (или) направить материалы, полученные в результате осуществления контроля за расходами, в органы прокуратуры и (или) иные государственные органы в соответствии с их компетенцией.</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lastRenderedPageBreak/>
        <w:tab/>
        <w:t>34. По итогам рассмотрения вопроса, указанного в абзаце четвертом подпункта «б» пункта 14 настоящего Положения, комиссия принимает одно из следующих решений:</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а) признать, что обстоятельства, препятствующие выполнению требований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являются объективными и уважительными;</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б) признать, что обстоятельства, препятствующие выполнению требований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не являются объективными и уважительными. В этом случае комиссия рекомендует председателю Евпаторийского городского совета внести на рассмотрение Евпаторийского городского совета вопрос о применении к лицу, замещающему муниципальную должность в КСП ГО Евпатория РК конкретной меры ответственности.</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35. По итогам рассмотрения вопроса, указанного в абзаце пятом подпункта «б» пункта 14 настоящего Положения, комиссия принимает одно из следующих решений:</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 xml:space="preserve">а) признать, что при исполнении лицом, замещающим муниципальную должность своих должностных обязанностей </w:t>
      </w:r>
      <w:proofErr w:type="gramStart"/>
      <w:r w:rsidRPr="00BE21E4">
        <w:rPr>
          <w:rFonts w:ascii="Times New Roman" w:hAnsi="Times New Roman" w:cs="Times New Roman"/>
          <w:sz w:val="24"/>
          <w:szCs w:val="24"/>
        </w:rPr>
        <w:t>конфликт интересов</w:t>
      </w:r>
      <w:proofErr w:type="gramEnd"/>
      <w:r w:rsidRPr="00BE21E4">
        <w:rPr>
          <w:rFonts w:ascii="Times New Roman" w:hAnsi="Times New Roman" w:cs="Times New Roman"/>
          <w:sz w:val="24"/>
          <w:szCs w:val="24"/>
        </w:rPr>
        <w:t xml:space="preserve"> отсутствует;</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б) признать, что при исполнении лицом, замещающим муниципальную должность своих должностных обязанностей личная заинтересованность приводит или может привести к конфликту интересов. В этом случае комиссия рекомендует лицу, замещающему муниципальную должность и (или) председателю КСП ГО Евпатория РК принять меры по урегулированию конфликта интересов или по недопущению его возникновения;</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в) признать, что лицо, замещающее муниципальную должность не соблюдало требования об урегулировании конфликта интересов. В этом случае комиссия рекомендует председателю Евпаторийского городского совета внести на рассмотрение Евпаторийского городского совета вопрос о применении к лицу, замещающему муниципальную должность в КСП ГО Евпатория РК конкретной меры ответственности.</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36. По итогам рассмотрения вопроса, указанного в подпункте «е» пункта 14 настоящего Положения, комиссия принимает одно из следующих решений:</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а) признать наличие причинно-следственной связи между возникновением не зависящих от лица, замещающего муниципальную должность обстоятельств и невозможностью соблюдения им требований к служебному поведению и (или) требований об урегулировании конфликта интересов;</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б) признать отсутствие причинно-следственной связи между возникновением не зависящих от лица, замещающего муниципальную должность обстоятельств и невозможностью соблюдения им требований к служебному поведению и (или) требований об урегулировании конфликта интересов.</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37. По итогам рассмотрения вопросов, указанных в подпунктах «а», «б», «г», «д» и «е» пункта 14 настоящего Положения, и при наличии к тому оснований комиссия может принять иное решение, чем это предусмотрено пунктами 29 - 36 и 38 настоящего Положения. Основания и мотивы принятия такого решения должны быть отражены в протоколе заседания комиссии.</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lastRenderedPageBreak/>
        <w:tab/>
        <w:t>38. По итогам рассмотрения вопроса, указанного в подпункте «д» пункта 14 настоящего Положения, комиссия принимает в отношении гражданина, замещавшего муниципальную должность в КСП ГО Евпатория РК, одно из следующих решений:</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а) дать согласие на замещение им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муниципальному управлению этой организацией входили в его должностные (служебные) обязанности;</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б) установить, что замещение им на условиях трудового договора должности в коммерческой или некоммерческой организации и (или) выполнение в коммерческой или некоммерческой организации работ (оказание услуг) нарушают требования статьи 12 Федерального закона от 25.12.2008 № 273-ФЗ «О противодействии коррупции». В этом случае комиссия рекомендует председателю Евпаторийского городского совета проинформировать об указанных обстоятельствах органы прокуратуры и уведомившую организацию.</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39. По итогам рассмотрения вопроса, предусмотренного подпунктом «в» пункта 14 настоящего Положения, комиссия принимает соответствующее решение.</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40. Решения комиссии по вопросам, указанным в пункте 14 настоящего Положения, принимаются тайным голосованием (если комиссия не примет иное решение) простым большинством голосов присутствующих на заседании членов комиссии.</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41. Решения комиссии оформляются протоколами, которые подписывают члены комиссии, принимавшие участие в ее заседании. Решения комиссии, за исключением решения, принимаемого по итогам рассмотрения вопроса, указанного в абзаце втором подпункта «б» пункта 14 настоящего Положения, для председателя Евпаторийского городского совета носят рекомендательный характер. Решение, принимаемое по итогам рассмотрения вопроса, указанного в абзаце втором подпункта «б» пункта 14 настоящего Положения, носит обязательный характер.</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42. В протоколе заседания комиссии указываются:</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а) дата заседания комиссии, фамилии, имена, отчества членов комиссии и других лиц, присутствующих на заседании;</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б) формулировка каждого из рассматриваемых на заседании комиссии вопросов с указанием фамилии, имени, отчества, должности лица, замещающего муниципальную должность, в отношении которого рассматривается вопрос о соблюдении требований к служебному поведению и (или) требований об урегулировании конфликта интересов;</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в) предъявляемые к лицу, замещающему муниципальную должность претензии, материалы, на которых они основываются;</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г) содержание пояснений лица, замещающего муниципальную должность и других лиц по существу предъявляемых претензий;</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д) фамилии, имена, отчества выступивших на заседании лиц и краткое изложение их выступлений;</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е) источник информации, содержащей основания для проведения заседания комиссии, дата поступления информации в Евпаторийский городской совет;</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ж) другие сведения;</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з) результаты голосования;</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и) решение и обоснование его принятия.</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 xml:space="preserve">43. Член комиссии, несогласный с ее решением, вправе в письменной форме изложить свое мнение, которое подлежит обязательному приобщению к протоколу </w:t>
      </w:r>
      <w:r w:rsidRPr="00BE21E4">
        <w:rPr>
          <w:rFonts w:ascii="Times New Roman" w:hAnsi="Times New Roman" w:cs="Times New Roman"/>
          <w:sz w:val="24"/>
          <w:szCs w:val="24"/>
        </w:rPr>
        <w:lastRenderedPageBreak/>
        <w:t>заседания комиссии и с которым должно быть ознакомлено лицо, замещающее муниципальную должность.</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44. Копии протокола заседания комиссии в 7-дневный срок со дня заседания направляются председателю Евпаторийского городского совета, полностью или в виде выписок из него – лицу, замещающему муниципальную должность, а также по решению комиссии – иным заинтересованным лицам.</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45. Председатель Евпаторийского городского совета обязан рассмотреть протокол заседания комиссии и вправе учесть в пределах своей компетенции содержащиеся в нем рекомендации при решении вопроса о применении к лицу, замещающему муниципальную должность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46. В случае установления комиссией признаков дисциплинарного проступка в действиях (бездействии) лица, замещающего муниципальную должность информация об этом представляется председателю Евпаторийского городского совета для решения вопроса о применении к лицу, замещающему муниципальную должность мер ответственности, предусмотренных нормативными правовыми актами Российской Федерации.</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 xml:space="preserve">Председатель Евпаторийского городского совета в течении 10 рабочих дней с момента поступления ему протокола заседания комиссии вносит на рассмотрение Евпаторийского городского совета проект решения о согласовании применения к лицу, замещающему муниципальную должность в КСП ГО Евпатория РК конкретной меры ответственности, в том числе о досрочном освобождении от должности в связи с утратой доверия.  </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47. В случае установления комиссией факта совершения лицом, замещающим муниципальную должность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правоприменительные органы в 3-дневный срок, а при необходимости - немедленно.</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48. Копия протокола заседания комиссии или выписка из него приобщается к личному делу лица, замещающего муниципальную должность, в отношении которого рассмотрен вопрос о соблюдении требований к служебному поведению и (или) требований об урегулировании конфликта интересов.</w:t>
      </w:r>
    </w:p>
    <w:p w:rsidR="00BE21E4" w:rsidRPr="00BE21E4"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49. Выписка из решения комиссии, заверенная подписью секретаря комиссии, вручается гражданину, замещавшему муниципальную должность в КСП ГО Евпатория РК, в отношении которого рассматривался вопрос, указанный в абзаце втором подпункта «б» пункта 14 настоящего Положения, под роспись или направляется заказным письмом с уведомлением по указанному им в обращении адресу не позднее одного рабочего дня, следующего за днем проведения соответствующего заседания комиссии.</w:t>
      </w:r>
    </w:p>
    <w:p w:rsidR="00EB7C76" w:rsidRPr="002C12E6" w:rsidRDefault="00BE21E4" w:rsidP="00BE21E4">
      <w:pPr>
        <w:spacing w:after="0"/>
        <w:jc w:val="both"/>
        <w:rPr>
          <w:rFonts w:ascii="Times New Roman" w:hAnsi="Times New Roman" w:cs="Times New Roman"/>
          <w:sz w:val="24"/>
          <w:szCs w:val="24"/>
        </w:rPr>
      </w:pPr>
      <w:r w:rsidRPr="00BE21E4">
        <w:rPr>
          <w:rFonts w:ascii="Times New Roman" w:hAnsi="Times New Roman" w:cs="Times New Roman"/>
          <w:sz w:val="24"/>
          <w:szCs w:val="24"/>
        </w:rPr>
        <w:tab/>
        <w:t>50.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комиссии, осуществляются отделом правового обеспечения и муниципальной службы Евпаторийского городского совета.</w:t>
      </w:r>
    </w:p>
    <w:p w:rsidR="00EB7C76" w:rsidRPr="00BE21E4" w:rsidRDefault="00EB7C76" w:rsidP="00EB7C76">
      <w:pPr>
        <w:widowControl w:val="0"/>
        <w:spacing w:after="0" w:line="240" w:lineRule="auto"/>
        <w:ind w:firstLine="760"/>
        <w:jc w:val="both"/>
        <w:rPr>
          <w:rFonts w:ascii="Times New Roman" w:eastAsia="Times New Roman" w:hAnsi="Times New Roman" w:cs="Times New Roman"/>
          <w:sz w:val="24"/>
          <w:szCs w:val="24"/>
          <w:lang w:eastAsia="ru-RU"/>
        </w:rPr>
      </w:pPr>
    </w:p>
    <w:p w:rsidR="00BE21E4" w:rsidRDefault="00BE21E4" w:rsidP="00EB7C76">
      <w:pPr>
        <w:widowControl w:val="0"/>
        <w:spacing w:after="0" w:line="240" w:lineRule="auto"/>
        <w:ind w:firstLine="760"/>
        <w:jc w:val="both"/>
        <w:rPr>
          <w:rFonts w:ascii="Times New Roman" w:eastAsia="Times New Roman" w:hAnsi="Times New Roman" w:cs="Times New Roman"/>
          <w:b/>
          <w:sz w:val="24"/>
          <w:szCs w:val="24"/>
          <w:lang w:eastAsia="ru-RU"/>
        </w:rPr>
      </w:pPr>
    </w:p>
    <w:sectPr w:rsidR="00BE21E4" w:rsidSect="00862FAF">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290"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56BA" w:rsidRDefault="000756BA" w:rsidP="00862FAF">
      <w:pPr>
        <w:spacing w:after="0" w:line="240" w:lineRule="auto"/>
      </w:pPr>
      <w:r>
        <w:separator/>
      </w:r>
    </w:p>
  </w:endnote>
  <w:endnote w:type="continuationSeparator" w:id="0">
    <w:p w:rsidR="000756BA" w:rsidRDefault="000756BA" w:rsidP="00862F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2FAF" w:rsidRDefault="00862FAF">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8342517"/>
      <w:docPartObj>
        <w:docPartGallery w:val="Page Numbers (Bottom of Page)"/>
        <w:docPartUnique/>
      </w:docPartObj>
    </w:sdtPr>
    <w:sdtEndPr/>
    <w:sdtContent>
      <w:p w:rsidR="00862FAF" w:rsidRDefault="00862FAF">
        <w:pPr>
          <w:pStyle w:val="a7"/>
          <w:jc w:val="right"/>
        </w:pPr>
        <w:r>
          <w:fldChar w:fldCharType="begin"/>
        </w:r>
        <w:r>
          <w:instrText>PAGE   \* MERGEFORMAT</w:instrText>
        </w:r>
        <w:r>
          <w:fldChar w:fldCharType="separate"/>
        </w:r>
        <w:r w:rsidR="00CF734C">
          <w:rPr>
            <w:noProof/>
          </w:rPr>
          <w:t>13</w:t>
        </w:r>
        <w:r>
          <w:fldChar w:fldCharType="end"/>
        </w:r>
      </w:p>
    </w:sdtContent>
  </w:sdt>
  <w:p w:rsidR="00862FAF" w:rsidRDefault="00862FAF">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2FAF" w:rsidRDefault="00862FA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56BA" w:rsidRDefault="000756BA" w:rsidP="00862FAF">
      <w:pPr>
        <w:spacing w:after="0" w:line="240" w:lineRule="auto"/>
      </w:pPr>
      <w:r>
        <w:separator/>
      </w:r>
    </w:p>
  </w:footnote>
  <w:footnote w:type="continuationSeparator" w:id="0">
    <w:p w:rsidR="000756BA" w:rsidRDefault="000756BA" w:rsidP="00862F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2FAF" w:rsidRDefault="00862FAF">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2FAF" w:rsidRDefault="00862FAF">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2FAF" w:rsidRDefault="00862FAF">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59F"/>
    <w:rsid w:val="000756BA"/>
    <w:rsid w:val="000E7757"/>
    <w:rsid w:val="003642EB"/>
    <w:rsid w:val="003A1B31"/>
    <w:rsid w:val="003D2B89"/>
    <w:rsid w:val="0044216E"/>
    <w:rsid w:val="006560E0"/>
    <w:rsid w:val="007473F2"/>
    <w:rsid w:val="007C75B9"/>
    <w:rsid w:val="008152F0"/>
    <w:rsid w:val="00862FAF"/>
    <w:rsid w:val="008D0447"/>
    <w:rsid w:val="008F7D24"/>
    <w:rsid w:val="0091299F"/>
    <w:rsid w:val="0098688D"/>
    <w:rsid w:val="00987DB7"/>
    <w:rsid w:val="00A038E9"/>
    <w:rsid w:val="00A30B8C"/>
    <w:rsid w:val="00A3283B"/>
    <w:rsid w:val="00AE6303"/>
    <w:rsid w:val="00B65C3B"/>
    <w:rsid w:val="00BD3C80"/>
    <w:rsid w:val="00BE21E4"/>
    <w:rsid w:val="00C2524B"/>
    <w:rsid w:val="00C5059F"/>
    <w:rsid w:val="00CF734C"/>
    <w:rsid w:val="00D905A4"/>
    <w:rsid w:val="00D91AC3"/>
    <w:rsid w:val="00DB5899"/>
    <w:rsid w:val="00E35988"/>
    <w:rsid w:val="00EB7C76"/>
    <w:rsid w:val="00EE5671"/>
    <w:rsid w:val="00F26FEB"/>
    <w:rsid w:val="00F35A52"/>
    <w:rsid w:val="00F41D34"/>
    <w:rsid w:val="00F60F44"/>
    <w:rsid w:val="00FD6422"/>
    <w:rsid w:val="00FF33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C55D919-1350-49A6-8A50-51DE12E70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42E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B7C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C2524B"/>
    <w:rPr>
      <w:color w:val="0563C1" w:themeColor="hyperlink"/>
      <w:u w:val="single"/>
    </w:rPr>
  </w:style>
  <w:style w:type="paragraph" w:styleId="a5">
    <w:name w:val="header"/>
    <w:basedOn w:val="a"/>
    <w:link w:val="a6"/>
    <w:uiPriority w:val="99"/>
    <w:unhideWhenUsed/>
    <w:rsid w:val="00862FA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62FAF"/>
  </w:style>
  <w:style w:type="paragraph" w:styleId="a7">
    <w:name w:val="footer"/>
    <w:basedOn w:val="a"/>
    <w:link w:val="a8"/>
    <w:uiPriority w:val="99"/>
    <w:unhideWhenUsed/>
    <w:rsid w:val="00862FA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62F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5830</Words>
  <Characters>33233</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ZOA</dc:creator>
  <cp:keywords/>
  <dc:description/>
  <cp:lastModifiedBy>Админ</cp:lastModifiedBy>
  <cp:revision>3</cp:revision>
  <cp:lastPrinted>2026-03-25T06:19:00Z</cp:lastPrinted>
  <dcterms:created xsi:type="dcterms:W3CDTF">2026-04-09T08:16:00Z</dcterms:created>
  <dcterms:modified xsi:type="dcterms:W3CDTF">2026-04-09T10:39:00Z</dcterms:modified>
</cp:coreProperties>
</file>