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</w:t>
      </w:r>
    </w:p>
    <w:p>
      <w:pPr>
        <w:pStyle w:val="Style16"/>
        <w:shd w:val="clear" w:color="auto" w:fill="FFFFFF"/>
        <w:spacing w:beforeAutospacing="0" w:before="0" w:afterAutospacing="0" w:after="0"/>
        <w:rPr/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 xml:space="preserve"> </w:t>
      </w: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Помощник воспитателя дошкольного образовательного учреждения должен иметь среднее общее образование и профессиональное обучение по программам профессиональной подготовки или среднее профессиональное образование без предъявлений требований к стажу работы.</w:t>
      </w:r>
    </w:p>
    <w:p>
      <w:pPr>
        <w:pStyle w:val="Style16"/>
        <w:widowControl/>
        <w:pBdr/>
        <w:spacing w:before="0" w:after="150"/>
        <w:ind w:left="0" w:right="0" w:hanging="0"/>
        <w:jc w:val="both"/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Особыми условиями допуска к работе помощника воспитателя являются: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375" w:right="0" w:hanging="0"/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375" w:right="0" w:hanging="0"/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375" w:right="0" w:hanging="0"/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375" w:right="0" w:hanging="0"/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</w:pPr>
      <w:r>
        <w:rPr>
          <w:rFonts w:ascii="Times New Roman;Times;sans-serif" w:hAnsi="Times New Roman;Times;sans-serif"/>
          <w:b w:val="false"/>
          <w:i w:val="false"/>
          <w:caps w:val="false"/>
          <w:smallCaps w:val="false"/>
          <w:color w:val="222222"/>
          <w:spacing w:val="0"/>
          <w:sz w:val="27"/>
        </w:rPr>
        <w:t>отсутствие статуса иностранного агента, согласно статье 46 п.4.1 Федерального закона N 273-ФЗ от 29.12.2012.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851" w:right="850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Times"/>
    <w:charset w:val="cc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375"/>
        </w:tabs>
        <w:ind w:left="375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64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7600b"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760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LibreOffice/6.4.3.2$Windows_X86_64 LibreOffice_project/747b5d0ebf89f41c860ec2a39efd7cb15b54f2d8</Application>
  <Pages>1</Pages>
  <Words>122</Words>
  <Characters>975</Characters>
  <CharactersWithSpaces>1099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2017-09-25T07:03:00Z</dcterms:created>
  <dc:creator>Галина</dc:creator>
  <dc:description/>
  <dc:language>ru-RU</dc:language>
  <cp:lastModifiedBy/>
  <dcterms:modified xsi:type="dcterms:W3CDTF">2025-03-05T16:34:39Z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