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C4" w:rsidRDefault="00051FC4" w:rsidP="00ED2567">
      <w:pPr>
        <w:jc w:val="center"/>
        <w:rPr>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11.55pt;margin-top:-7.2pt;width:36.3pt;height:48.2pt;z-index:-251658240;visibility:visible" wrapcoords="-450 0 -450 21262 21600 21262 21600 0 -450 0">
            <v:imagedata r:id="rId6" o:title=""/>
            <w10:wrap type="tight"/>
          </v:shape>
        </w:pict>
      </w:r>
      <w:r>
        <w:rPr>
          <w:noProof/>
        </w:rPr>
        <w:pict>
          <v:shape id="Рисунок 2" o:spid="_x0000_s1027" type="#_x0000_t75" style="position:absolute;left:0;text-align:left;margin-left:141pt;margin-top:-7.5pt;width:42.4pt;height:48.15pt;z-index:251657216;visibility:visible" wrapcoords="-379 0 -379 21262 21600 21262 21600 0 -379 0">
            <v:imagedata r:id="rId7" o:title=""/>
            <w10:wrap type="through"/>
          </v:shape>
        </w:pict>
      </w:r>
    </w:p>
    <w:p w:rsidR="00051FC4" w:rsidRDefault="00051FC4" w:rsidP="00ED2567">
      <w:pPr>
        <w:jc w:val="center"/>
        <w:rPr>
          <w:b/>
          <w:bCs/>
          <w:sz w:val="32"/>
          <w:szCs w:val="32"/>
        </w:rPr>
      </w:pPr>
    </w:p>
    <w:p w:rsidR="00051FC4" w:rsidRDefault="00051FC4" w:rsidP="00ED2567">
      <w:pPr>
        <w:jc w:val="center"/>
        <w:rPr>
          <w:b/>
          <w:bCs/>
          <w:sz w:val="32"/>
          <w:szCs w:val="32"/>
        </w:rPr>
      </w:pPr>
    </w:p>
    <w:p w:rsidR="00051FC4" w:rsidRDefault="00051FC4" w:rsidP="00ED2567">
      <w:pPr>
        <w:jc w:val="center"/>
        <w:rPr>
          <w:b/>
          <w:bCs/>
          <w:sz w:val="32"/>
          <w:szCs w:val="32"/>
        </w:rPr>
      </w:pPr>
      <w:r>
        <w:rPr>
          <w:b/>
          <w:bCs/>
          <w:sz w:val="32"/>
          <w:szCs w:val="32"/>
        </w:rPr>
        <w:t>ЕВПАТОРИЙСКИЙ ГОРОДСКОЙ СОВЕТ</w:t>
      </w:r>
    </w:p>
    <w:p w:rsidR="00051FC4" w:rsidRPr="006248CD" w:rsidRDefault="00051FC4" w:rsidP="00ED2567">
      <w:pPr>
        <w:jc w:val="center"/>
        <w:rPr>
          <w:b/>
          <w:bCs/>
          <w:sz w:val="32"/>
          <w:szCs w:val="32"/>
        </w:rPr>
      </w:pPr>
      <w:r w:rsidRPr="006248CD">
        <w:rPr>
          <w:b/>
          <w:bCs/>
          <w:sz w:val="32"/>
          <w:szCs w:val="32"/>
        </w:rPr>
        <w:t>РЕСПУБЛИК</w:t>
      </w:r>
      <w:r>
        <w:rPr>
          <w:b/>
          <w:bCs/>
          <w:sz w:val="32"/>
          <w:szCs w:val="32"/>
        </w:rPr>
        <w:t>И</w:t>
      </w:r>
      <w:r w:rsidRPr="006248CD">
        <w:rPr>
          <w:b/>
          <w:bCs/>
          <w:sz w:val="32"/>
          <w:szCs w:val="32"/>
        </w:rPr>
        <w:t xml:space="preserve"> КРЫМ</w:t>
      </w:r>
    </w:p>
    <w:p w:rsidR="00051FC4" w:rsidRPr="006248CD" w:rsidRDefault="00051FC4" w:rsidP="00ED2567">
      <w:pPr>
        <w:jc w:val="center"/>
        <w:rPr>
          <w:b/>
          <w:bCs/>
          <w:sz w:val="32"/>
          <w:szCs w:val="32"/>
        </w:rPr>
      </w:pPr>
      <w:r w:rsidRPr="006248CD">
        <w:rPr>
          <w:b/>
          <w:bCs/>
          <w:sz w:val="32"/>
          <w:szCs w:val="32"/>
        </w:rPr>
        <w:t>Р Е Ш Е Н И Е</w:t>
      </w:r>
    </w:p>
    <w:p w:rsidR="00051FC4" w:rsidRPr="006248CD" w:rsidRDefault="00051FC4" w:rsidP="00ED2567">
      <w:pPr>
        <w:jc w:val="center"/>
        <w:rPr>
          <w:b/>
          <w:bCs/>
          <w:sz w:val="32"/>
          <w:szCs w:val="32"/>
        </w:rPr>
      </w:pPr>
      <w:r w:rsidRPr="006248CD">
        <w:rPr>
          <w:b/>
          <w:bCs/>
          <w:sz w:val="32"/>
          <w:szCs w:val="32"/>
          <w:lang w:val="en-US"/>
        </w:rPr>
        <w:t>I</w:t>
      </w:r>
      <w:r>
        <w:rPr>
          <w:b/>
          <w:bCs/>
          <w:sz w:val="32"/>
          <w:szCs w:val="32"/>
          <w:lang w:val="en-US"/>
        </w:rPr>
        <w:t>I</w:t>
      </w:r>
      <w:r w:rsidRPr="006248CD">
        <w:rPr>
          <w:b/>
          <w:bCs/>
          <w:sz w:val="32"/>
          <w:szCs w:val="32"/>
        </w:rPr>
        <w:t xml:space="preserve"> созыв</w:t>
      </w:r>
    </w:p>
    <w:p w:rsidR="00051FC4" w:rsidRPr="00C451B0" w:rsidRDefault="00051FC4" w:rsidP="00C451B0">
      <w:pPr>
        <w:jc w:val="center"/>
        <w:rPr>
          <w:sz w:val="32"/>
          <w:szCs w:val="32"/>
        </w:rPr>
      </w:pPr>
      <w:r w:rsidRPr="00C451B0">
        <w:rPr>
          <w:sz w:val="32"/>
          <w:szCs w:val="32"/>
        </w:rPr>
        <w:t xml:space="preserve">Сессия </w:t>
      </w:r>
      <w:r w:rsidRPr="00C451B0">
        <w:rPr>
          <w:sz w:val="32"/>
          <w:szCs w:val="32"/>
          <w:u w:val="single"/>
        </w:rPr>
        <w:t>№24</w:t>
      </w:r>
    </w:p>
    <w:p w:rsidR="00051FC4" w:rsidRPr="00C451B0" w:rsidRDefault="00051FC4" w:rsidP="00ED2567">
      <w:pPr>
        <w:spacing w:after="120"/>
        <w:rPr>
          <w:sz w:val="28"/>
          <w:szCs w:val="28"/>
        </w:rPr>
      </w:pPr>
      <w:r w:rsidRPr="00C451B0">
        <w:rPr>
          <w:sz w:val="28"/>
          <w:szCs w:val="28"/>
          <w:u w:val="single"/>
        </w:rPr>
        <w:t>27.11.2020</w:t>
      </w:r>
      <w:r w:rsidRPr="00C451B0">
        <w:rPr>
          <w:sz w:val="28"/>
          <w:szCs w:val="28"/>
        </w:rPr>
        <w:t xml:space="preserve">                                      г. Евпатория                                         </w:t>
      </w:r>
      <w:r w:rsidRPr="00C451B0">
        <w:rPr>
          <w:sz w:val="28"/>
          <w:szCs w:val="28"/>
          <w:u w:val="single"/>
        </w:rPr>
        <w:t>№2-24/4</w:t>
      </w:r>
    </w:p>
    <w:p w:rsidR="00051FC4" w:rsidRPr="00893744" w:rsidRDefault="00051FC4" w:rsidP="00ED2567">
      <w:pPr>
        <w:ind w:right="4678"/>
        <w:jc w:val="both"/>
        <w:rPr>
          <w:b/>
          <w:bCs/>
          <w:sz w:val="28"/>
          <w:szCs w:val="28"/>
        </w:rPr>
      </w:pPr>
    </w:p>
    <w:p w:rsidR="00051FC4" w:rsidRPr="00F20AE3" w:rsidRDefault="00051FC4" w:rsidP="00ED2567">
      <w:pPr>
        <w:ind w:right="5529"/>
        <w:jc w:val="both"/>
        <w:rPr>
          <w:b/>
          <w:bCs/>
        </w:rPr>
      </w:pPr>
      <w:r>
        <w:rPr>
          <w:b/>
          <w:bCs/>
        </w:rPr>
        <w:t>Об установлении земельного налога на территории муниципального образования городской округ Евпатория Республики Крым</w:t>
      </w:r>
    </w:p>
    <w:p w:rsidR="00051FC4" w:rsidRPr="00893744" w:rsidRDefault="00051FC4" w:rsidP="00ED2567">
      <w:pPr>
        <w:tabs>
          <w:tab w:val="left" w:pos="2340"/>
        </w:tabs>
        <w:ind w:firstLine="709"/>
        <w:jc w:val="both"/>
        <w:rPr>
          <w:sz w:val="28"/>
          <w:szCs w:val="28"/>
        </w:rPr>
      </w:pPr>
    </w:p>
    <w:p w:rsidR="00051FC4" w:rsidRPr="00F20AE3" w:rsidRDefault="00051FC4" w:rsidP="00ED2567">
      <w:pPr>
        <w:ind w:firstLine="709"/>
        <w:jc w:val="both"/>
      </w:pPr>
      <w:r>
        <w:t xml:space="preserve">В соответствии  со ст. ст. 19, 23Федерального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r w:rsidRPr="00F20AE3">
        <w:t xml:space="preserve">ст. </w:t>
      </w:r>
      <w:r>
        <w:t xml:space="preserve">ст. 16, </w:t>
      </w:r>
      <w:r w:rsidRPr="00F20AE3">
        <w:t>35</w:t>
      </w:r>
      <w:r>
        <w:t xml:space="preserve">, 47 </w:t>
      </w:r>
      <w:r w:rsidRPr="00F20AE3">
        <w:t xml:space="preserve"> Федерального закона от 06.10.2003 №131-ФЗ «Об общих принципах организации местного самоуправления в Российской Федерации», </w:t>
      </w:r>
      <w:r>
        <w:t>ст. 61.2 Бюджетного Кодекса Российской Федерации</w:t>
      </w:r>
      <w:r w:rsidRPr="00F20AE3">
        <w:t xml:space="preserve">, </w:t>
      </w:r>
      <w:r>
        <w:t xml:space="preserve">ст. </w:t>
      </w:r>
      <w:r w:rsidRPr="00F20AE3">
        <w:t>ст.</w:t>
      </w:r>
      <w:r>
        <w:t xml:space="preserve"> 12, 15, главой 31 раздела </w:t>
      </w:r>
      <w:r>
        <w:rPr>
          <w:lang w:val="en-US"/>
        </w:rPr>
        <w:t>X</w:t>
      </w:r>
      <w:r>
        <w:t xml:space="preserve"> Налогового Кодекса Российской Федерации, ст. 90 Конституции Республики Крым, ст. 6 Закона Республики Крым от 06.06.2014 № 18-ЗРК «Об административно-территориальном устройстве Республики Крым», </w:t>
      </w:r>
      <w:r w:rsidRPr="00F20AE3">
        <w:t>ст.</w:t>
      </w:r>
      <w:r>
        <w:t xml:space="preserve"> ст. 4, 10,</w:t>
      </w:r>
      <w:r w:rsidRPr="00F20AE3">
        <w:t xml:space="preserve"> 27 Закона Республики Крым от 21.08.2014 № 54-ЗРК «Об основах местного самоуправления в Республике Крым»,</w:t>
      </w:r>
      <w:r>
        <w:t xml:space="preserve"> ст. 11 Закона Республики Крым от 31.07.2014 № 38-ЗРК «Об особенностях регулирования имущественных и земельных отношений на территории Республики Крым», </w:t>
      </w:r>
      <w:r w:rsidRPr="00F20AE3">
        <w:t>Уставом муниципального образования городской округ Евпатория Республики Крым, –</w:t>
      </w:r>
    </w:p>
    <w:p w:rsidR="00051FC4" w:rsidRPr="00893744" w:rsidRDefault="00051FC4" w:rsidP="00ED2567">
      <w:pPr>
        <w:ind w:firstLine="709"/>
        <w:jc w:val="both"/>
        <w:rPr>
          <w:sz w:val="16"/>
          <w:szCs w:val="16"/>
        </w:rPr>
      </w:pPr>
    </w:p>
    <w:p w:rsidR="00051FC4" w:rsidRPr="00F20AE3" w:rsidRDefault="00051FC4" w:rsidP="00C451B0">
      <w:pPr>
        <w:spacing w:before="120" w:after="120"/>
        <w:ind w:firstLine="708"/>
        <w:jc w:val="center"/>
      </w:pPr>
      <w:r w:rsidRPr="00F20AE3">
        <w:t>городской совет РЕШИЛ:</w:t>
      </w:r>
    </w:p>
    <w:p w:rsidR="00051FC4" w:rsidRPr="00893744" w:rsidRDefault="00051FC4" w:rsidP="00ED2567">
      <w:pPr>
        <w:spacing w:before="120" w:after="120"/>
        <w:ind w:firstLine="708"/>
        <w:rPr>
          <w:sz w:val="12"/>
          <w:szCs w:val="12"/>
        </w:rPr>
      </w:pPr>
    </w:p>
    <w:p w:rsidR="00051FC4" w:rsidRDefault="00051FC4" w:rsidP="00ED2567">
      <w:pPr>
        <w:ind w:firstLine="709"/>
        <w:jc w:val="both"/>
      </w:pPr>
      <w:r w:rsidRPr="00F20AE3">
        <w:t xml:space="preserve">1. </w:t>
      </w:r>
      <w:r>
        <w:t>Настоящим решением в соответствии с Налоговым Кодексом Российской Федерации устанавливается и вводится в действие на территории муниципального образования городской округ Евпатория Республики Крым земельный налог (далее – налог), обязательный к уплате на территории муниципального образования городской округ Евпатория Республики Крым</w:t>
      </w:r>
      <w:r>
        <w:rPr>
          <w:vanish/>
        </w:rPr>
        <w:t>Республики Крым</w:t>
      </w:r>
      <w:r>
        <w:t>, определяются налоговые ставки, налоговые льготы, а также основания для их использования налогоплательщиками.</w:t>
      </w:r>
    </w:p>
    <w:p w:rsidR="00051FC4" w:rsidRDefault="00051FC4" w:rsidP="00ED2567">
      <w:pPr>
        <w:ind w:firstLine="709"/>
        <w:jc w:val="both"/>
      </w:pPr>
      <w:r>
        <w:t>Иные положения, относящиеся к налогу, определяются главой 31 Налогового Кодекса Российской Федерации.</w:t>
      </w:r>
    </w:p>
    <w:p w:rsidR="00051FC4" w:rsidRDefault="00051FC4" w:rsidP="00ED2567">
      <w:pPr>
        <w:ind w:firstLine="709"/>
        <w:jc w:val="both"/>
      </w:pPr>
      <w:r>
        <w:t>2. Утвердить дифференцированные ставки земельного налога в процентах от кадастровой стоимости земельного участка в следующих размерах, указанных в Приложении  1.</w:t>
      </w:r>
    </w:p>
    <w:p w:rsidR="00051FC4" w:rsidRDefault="00051FC4" w:rsidP="00ED2567">
      <w:pPr>
        <w:ind w:firstLine="709"/>
        <w:jc w:val="both"/>
      </w:pPr>
      <w:r>
        <w:t xml:space="preserve">3. </w:t>
      </w:r>
      <w:r w:rsidRPr="00C8333B">
        <w:t>Освобождаются от уплаты земельного налога в полном объеме:</w:t>
      </w:r>
    </w:p>
    <w:p w:rsidR="00051FC4" w:rsidRDefault="00051FC4" w:rsidP="00ED2567">
      <w:pPr>
        <w:ind w:firstLine="709"/>
        <w:jc w:val="both"/>
      </w:pPr>
      <w:r>
        <w:t xml:space="preserve">1) органы местного самоуправления муниципального образования городской округ Евпатория Республики Крым, структурные подразделения, отраслевые (функциональные) органы администрации города Евпатории Республики Крым - </w:t>
      </w:r>
      <w:r w:rsidRPr="006E5619">
        <w:t>в отношении земельных участков, используемых ими для непосредственного выполнения возложенных на них функций и осуществления уставной деятельности</w:t>
      </w:r>
      <w:r>
        <w:t>;</w:t>
      </w:r>
    </w:p>
    <w:p w:rsidR="00051FC4" w:rsidRDefault="00051FC4" w:rsidP="00ED2567">
      <w:pPr>
        <w:ind w:firstLine="709"/>
        <w:jc w:val="both"/>
      </w:pPr>
      <w:r>
        <w:t xml:space="preserve">2) муниципальные казенные учреждения, созданные (учрежденные) муниципальным образованием городской округ Евпатория Республики Крым, муниципальные бюджетные учреждения, созданные (учрежденные) муниципальным образованием городской округ Евпатория Республики Крым, муниципальные автономные учреждения, созданные (учрежденные) муниципальным образованием городской округ Евпатория Республики Крым - </w:t>
      </w:r>
      <w:r w:rsidRPr="006E5619">
        <w:t>в отношении земельных участков, используемых ими для непосредственного выполнения возложенных на них функций и осущ</w:t>
      </w:r>
      <w:r>
        <w:t>ествления уставной деятельности;</w:t>
      </w:r>
    </w:p>
    <w:p w:rsidR="00051FC4" w:rsidRDefault="00051FC4" w:rsidP="00ED2567">
      <w:pPr>
        <w:ind w:firstLine="709"/>
        <w:jc w:val="both"/>
        <w:rPr>
          <w:rStyle w:val="blk"/>
        </w:rPr>
      </w:pPr>
      <w:r>
        <w:rPr>
          <w:rStyle w:val="blk"/>
        </w:rPr>
        <w:t xml:space="preserve">3) </w:t>
      </w:r>
      <w:r w:rsidRPr="00CE48CC">
        <w:rPr>
          <w:rStyle w:val="blk"/>
        </w:rPr>
        <w:t>государственны</w:t>
      </w:r>
      <w:r>
        <w:rPr>
          <w:rStyle w:val="blk"/>
        </w:rPr>
        <w:t>е</w:t>
      </w:r>
      <w:r w:rsidRPr="00CE48CC">
        <w:rPr>
          <w:rStyle w:val="blk"/>
        </w:rPr>
        <w:t xml:space="preserve"> учреждени</w:t>
      </w:r>
      <w:r>
        <w:rPr>
          <w:rStyle w:val="blk"/>
        </w:rPr>
        <w:t>я</w:t>
      </w:r>
      <w:r w:rsidRPr="00CE48CC">
        <w:rPr>
          <w:rStyle w:val="blk"/>
        </w:rPr>
        <w:t xml:space="preserve"> Республики Крым, осуществляющи</w:t>
      </w:r>
      <w:r>
        <w:rPr>
          <w:rStyle w:val="blk"/>
        </w:rPr>
        <w:t>е</w:t>
      </w:r>
      <w:r w:rsidRPr="00CE48CC">
        <w:rPr>
          <w:rStyle w:val="blk"/>
        </w:rPr>
        <w:t xml:space="preserve"> управление особо охраняемыми природными территориями регионального значения Республики Крым, в отношении земельных участков, в границах которых расположены особо охраняемые природные территории регионального значения Республики Крым</w:t>
      </w:r>
      <w:r>
        <w:rPr>
          <w:rStyle w:val="blk"/>
        </w:rPr>
        <w:t>.</w:t>
      </w:r>
    </w:p>
    <w:p w:rsidR="00051FC4" w:rsidRPr="002C6901" w:rsidRDefault="00051FC4" w:rsidP="00ED2567">
      <w:pPr>
        <w:ind w:firstLine="709"/>
        <w:jc w:val="both"/>
        <w:rPr>
          <w:rStyle w:val="blk"/>
        </w:rPr>
      </w:pPr>
      <w:r>
        <w:rPr>
          <w:rStyle w:val="blk"/>
        </w:rPr>
        <w:t xml:space="preserve">3.1. </w:t>
      </w:r>
      <w:r w:rsidRPr="002C6901">
        <w:rPr>
          <w:rStyle w:val="blk"/>
        </w:rPr>
        <w:t>Предоставить для государственных медицинских организаций первичного звена здравоохранения, находящихся на территории муниципального образования городской округ Евпатория Республики Крым, льготу по уплате земельного налога в размере 25% вне зависимости от вида разрешенного использования земельного участка.</w:t>
      </w:r>
    </w:p>
    <w:p w:rsidR="00051FC4" w:rsidRDefault="00051FC4" w:rsidP="00ED2567">
      <w:pPr>
        <w:ind w:firstLine="709"/>
        <w:jc w:val="both"/>
        <w:rPr>
          <w:rStyle w:val="blk"/>
        </w:rPr>
      </w:pPr>
      <w:r>
        <w:rPr>
          <w:rStyle w:val="blk"/>
        </w:rPr>
        <w:t>3</w:t>
      </w:r>
      <w:r w:rsidRPr="002C6901">
        <w:rPr>
          <w:rStyle w:val="blk"/>
        </w:rPr>
        <w:t xml:space="preserve">.2. Предоставить в отношении земельных участков, находящихся в пользовании или собственности учреждений, включенных в </w:t>
      </w:r>
      <w:r>
        <w:rPr>
          <w:rStyle w:val="blk"/>
        </w:rPr>
        <w:t>реестр</w:t>
      </w:r>
      <w:r w:rsidRPr="002C6901">
        <w:rPr>
          <w:rStyle w:val="blk"/>
        </w:rPr>
        <w:t xml:space="preserve"> организаций отдыха детей и оздоровления, осуществляющих деятельность на терр</w:t>
      </w:r>
      <w:r>
        <w:rPr>
          <w:rStyle w:val="blk"/>
        </w:rPr>
        <w:t>итории Республики Крым, ежегодно утверждаемый</w:t>
      </w:r>
      <w:r w:rsidRPr="002C6901">
        <w:rPr>
          <w:rStyle w:val="blk"/>
        </w:rPr>
        <w:t xml:space="preserve"> приказом Министерства образования, науки и молодежи Республики Крым, льготу по уплате земельного налога в размере 20% вне зависимости от вида разрешенного использования земельного участка</w:t>
      </w:r>
    </w:p>
    <w:p w:rsidR="00051FC4" w:rsidRDefault="00051FC4" w:rsidP="00ED2567">
      <w:pPr>
        <w:ind w:firstLine="709"/>
        <w:jc w:val="both"/>
      </w:pPr>
      <w:r>
        <w:t>3.3. Налоговые льготы по налогу предоставляются плательщикам по основаниям, установленным настоящим решением и Налоговым кодексом Российской Федерации, и применяются при условии предоставления в налоговый орган документов, подтверждающих право на налоговую льготу.</w:t>
      </w:r>
    </w:p>
    <w:p w:rsidR="00051FC4" w:rsidRPr="009D0FE8" w:rsidRDefault="00051FC4" w:rsidP="00ED2567">
      <w:pPr>
        <w:ind w:firstLine="709"/>
        <w:jc w:val="both"/>
      </w:pPr>
      <w:r>
        <w:t>4. Установить, что решение Евпаторийского городского совета от 12.05.2020 № 2-14/10 «</w:t>
      </w:r>
      <w:r w:rsidRPr="00735DAD">
        <w:t>О внесении изменений в решение Евпаторийского городского совета  II созыва от 15.11.2019 № 2-6/6 «Об установлении земельного налога на территории муниципального образования городской округ Евпатория Республики Крым»</w:t>
      </w:r>
      <w:r>
        <w:t xml:space="preserve"> распространяется на правоотношения, возникшие в период с 01.01.2020 по 31.12.2020, в части применения льгот по уплате земельного налога.</w:t>
      </w:r>
    </w:p>
    <w:p w:rsidR="00051FC4" w:rsidRPr="00C451B0" w:rsidRDefault="00051FC4" w:rsidP="00ED2567">
      <w:pPr>
        <w:ind w:firstLine="709"/>
        <w:jc w:val="both"/>
      </w:pPr>
      <w:r>
        <w:t>5</w:t>
      </w:r>
      <w:r w:rsidRPr="00F20AE3">
        <w:t xml:space="preserve">. Настоящее решение вступает в силу </w:t>
      </w:r>
      <w:r>
        <w:t xml:space="preserve">с 1 января 2021 года, но не ранее чем по истечении одного месяца со дня его официального опубликования, за исключением пункта 4 настоящего решения, которое вступает в силу с 01.01.2020, </w:t>
      </w:r>
      <w:r w:rsidRPr="00F20AE3">
        <w:t xml:space="preserve"> и подлежит обнародованию на официальном сайте Правительства Республики Крым – http://rk.gov.ru в разделе: муниципальные образования, подраздел – Евпатория, а также на официальном </w:t>
      </w:r>
      <w:r w:rsidRPr="00C451B0">
        <w:t xml:space="preserve">сайте муниципального образования городской округ Евпатория Республики Крым – </w:t>
      </w:r>
      <w:hyperlink r:id="rId8" w:history="1">
        <w:r w:rsidRPr="00C451B0">
          <w:rPr>
            <w:rStyle w:val="Hyperlink"/>
            <w:rFonts w:eastAsia="Arial Unicode MS"/>
            <w:color w:val="auto"/>
          </w:rPr>
          <w:t>http://my-evp.ru</w:t>
        </w:r>
      </w:hyperlink>
      <w:r w:rsidRPr="00C451B0">
        <w:t xml:space="preserve"> в разделе Документы, подраздел – Документы городского совета в информационно-телекоммуникационной сети общего пользования.</w:t>
      </w:r>
    </w:p>
    <w:p w:rsidR="00051FC4" w:rsidRPr="00F20AE3" w:rsidRDefault="00051FC4" w:rsidP="00ED2567">
      <w:pPr>
        <w:pStyle w:val="Default"/>
        <w:ind w:firstLine="708"/>
        <w:jc w:val="both"/>
      </w:pPr>
      <w:r>
        <w:t>6</w:t>
      </w:r>
      <w:r w:rsidRPr="00F20AE3">
        <w:t>. Контроль за исполнением настоящего решения возложить н</w:t>
      </w:r>
      <w:r>
        <w:t>а комитет Евпаторийского городского совета п</w:t>
      </w:r>
      <w:r w:rsidRPr="00425357">
        <w:t>о вопросам экономической, бюджетно-финансовой и налоговой политики</w:t>
      </w:r>
      <w:r>
        <w:t xml:space="preserve"> и на </w:t>
      </w:r>
      <w:r w:rsidRPr="00F20AE3">
        <w:t>администраци</w:t>
      </w:r>
      <w:r>
        <w:t>ю</w:t>
      </w:r>
      <w:r w:rsidRPr="00F20AE3">
        <w:t xml:space="preserve"> города Евпатории Республики Крым.</w:t>
      </w:r>
    </w:p>
    <w:p w:rsidR="00051FC4" w:rsidRDefault="00051FC4" w:rsidP="00ED2567">
      <w:pPr>
        <w:rPr>
          <w:b/>
          <w:bCs/>
        </w:rPr>
      </w:pPr>
    </w:p>
    <w:p w:rsidR="00051FC4" w:rsidRDefault="00051FC4" w:rsidP="00ED2567">
      <w:pPr>
        <w:rPr>
          <w:b/>
          <w:bCs/>
        </w:rPr>
      </w:pPr>
    </w:p>
    <w:p w:rsidR="00051FC4" w:rsidRPr="00F20AE3" w:rsidRDefault="00051FC4" w:rsidP="00ED2567">
      <w:pPr>
        <w:rPr>
          <w:b/>
          <w:bCs/>
        </w:rPr>
      </w:pPr>
    </w:p>
    <w:p w:rsidR="00051FC4" w:rsidRPr="00C451B0" w:rsidRDefault="00051FC4" w:rsidP="00ED2567">
      <w:pPr>
        <w:rPr>
          <w:b/>
          <w:bCs/>
        </w:rPr>
      </w:pPr>
      <w:r w:rsidRPr="00C451B0">
        <w:rPr>
          <w:b/>
          <w:bCs/>
        </w:rPr>
        <w:t>Председатель</w:t>
      </w:r>
    </w:p>
    <w:p w:rsidR="00051FC4" w:rsidRPr="00C451B0" w:rsidRDefault="00051FC4" w:rsidP="00C451B0">
      <w:pPr>
        <w:rPr>
          <w:b/>
          <w:bCs/>
        </w:rPr>
      </w:pPr>
      <w:r w:rsidRPr="00C451B0">
        <w:rPr>
          <w:b/>
          <w:bCs/>
        </w:rPr>
        <w:t xml:space="preserve">Евпаторийского городского совета                              </w:t>
      </w:r>
      <w:r>
        <w:rPr>
          <w:b/>
          <w:bCs/>
        </w:rPr>
        <w:t xml:space="preserve">                          </w:t>
      </w:r>
      <w:r w:rsidRPr="00C451B0">
        <w:rPr>
          <w:b/>
          <w:bCs/>
        </w:rPr>
        <w:t xml:space="preserve">  О. В. Харитоненко</w:t>
      </w:r>
    </w:p>
    <w:p w:rsidR="00051FC4" w:rsidRPr="00C451B0" w:rsidRDefault="00051FC4" w:rsidP="00ED2567">
      <w:pPr>
        <w:rPr>
          <w:b/>
          <w:bCs/>
        </w:rPr>
      </w:pPr>
    </w:p>
    <w:p w:rsidR="00051FC4" w:rsidRDefault="00051FC4" w:rsidP="00ED2567">
      <w:pPr>
        <w:rPr>
          <w:b/>
          <w:bCs/>
          <w:sz w:val="28"/>
          <w:szCs w:val="28"/>
        </w:rPr>
      </w:pPr>
    </w:p>
    <w:p w:rsidR="00051FC4" w:rsidRPr="00ED2567" w:rsidRDefault="00051FC4" w:rsidP="00C451B0">
      <w:pPr>
        <w:ind w:left="5664" w:firstLine="708"/>
        <w:jc w:val="both"/>
      </w:pPr>
      <w:r w:rsidRPr="00ED2567">
        <w:t>Приложение 1</w:t>
      </w:r>
    </w:p>
    <w:p w:rsidR="00051FC4" w:rsidRPr="00ED2567" w:rsidRDefault="00051FC4" w:rsidP="00C451B0">
      <w:pPr>
        <w:ind w:left="5664" w:firstLine="708"/>
        <w:jc w:val="both"/>
      </w:pPr>
      <w:r>
        <w:t>к р</w:t>
      </w:r>
      <w:r w:rsidRPr="00ED2567">
        <w:t>ешению Евпаторийского</w:t>
      </w:r>
    </w:p>
    <w:p w:rsidR="00051FC4" w:rsidRPr="00ED2567" w:rsidRDefault="00051FC4" w:rsidP="00C451B0">
      <w:pPr>
        <w:ind w:left="5664" w:firstLine="708"/>
        <w:jc w:val="both"/>
      </w:pPr>
      <w:r w:rsidRPr="00ED2567">
        <w:t xml:space="preserve">городского совета </w:t>
      </w:r>
    </w:p>
    <w:p w:rsidR="00051FC4" w:rsidRPr="00ED2567" w:rsidRDefault="00051FC4" w:rsidP="00C451B0">
      <w:pPr>
        <w:ind w:left="5664" w:firstLine="708"/>
        <w:jc w:val="both"/>
      </w:pPr>
      <w:r w:rsidRPr="00ED2567">
        <w:t>от</w:t>
      </w:r>
      <w:r>
        <w:t xml:space="preserve"> 27.11.2020 </w:t>
      </w:r>
      <w:r w:rsidRPr="00ED2567">
        <w:t xml:space="preserve">№ </w:t>
      </w:r>
      <w:r>
        <w:t>2-24/4</w:t>
      </w:r>
    </w:p>
    <w:p w:rsidR="00051FC4" w:rsidRDefault="00051FC4" w:rsidP="00731F49">
      <w:pPr>
        <w:jc w:val="center"/>
      </w:pPr>
    </w:p>
    <w:p w:rsidR="00051FC4" w:rsidRDefault="00051FC4" w:rsidP="00731F49">
      <w:pPr>
        <w:jc w:val="center"/>
      </w:pPr>
    </w:p>
    <w:p w:rsidR="00051FC4" w:rsidRPr="00ED2567" w:rsidRDefault="00051FC4" w:rsidP="00731F49">
      <w:pPr>
        <w:jc w:val="center"/>
      </w:pPr>
      <w:r w:rsidRPr="00ED2567">
        <w:t>Ставки земельного налога, установленные в процентах от кадастровой стоимости</w:t>
      </w:r>
    </w:p>
    <w:p w:rsidR="00051FC4" w:rsidRPr="00ED2567" w:rsidRDefault="00051FC4" w:rsidP="00731F49">
      <w:pPr>
        <w:jc w:val="center"/>
      </w:pPr>
    </w:p>
    <w:tbl>
      <w:tblPr>
        <w:tblW w:w="9918" w:type="dxa"/>
        <w:tblInd w:w="-106" w:type="dxa"/>
        <w:tblLook w:val="00A0"/>
      </w:tblPr>
      <w:tblGrid>
        <w:gridCol w:w="734"/>
        <w:gridCol w:w="5898"/>
        <w:gridCol w:w="1854"/>
        <w:gridCol w:w="1432"/>
      </w:tblGrid>
      <w:tr w:rsidR="00051FC4" w:rsidRPr="00ED2567">
        <w:trPr>
          <w:trHeight w:val="276"/>
          <w:tblHeader/>
        </w:trPr>
        <w:tc>
          <w:tcPr>
            <w:tcW w:w="734" w:type="dxa"/>
            <w:vMerge w:val="restart"/>
            <w:tcBorders>
              <w:top w:val="single" w:sz="4" w:space="0" w:color="auto"/>
              <w:left w:val="single" w:sz="4" w:space="0" w:color="auto"/>
              <w:bottom w:val="single" w:sz="4" w:space="0" w:color="auto"/>
              <w:right w:val="single" w:sz="4" w:space="0" w:color="auto"/>
            </w:tcBorders>
            <w:vAlign w:val="bottom"/>
          </w:tcPr>
          <w:p w:rsidR="00051FC4" w:rsidRPr="00ED2567" w:rsidRDefault="00051FC4" w:rsidP="00286F0F">
            <w:pPr>
              <w:jc w:val="center"/>
              <w:rPr>
                <w:b/>
                <w:bCs/>
                <w:color w:val="000000"/>
              </w:rPr>
            </w:pPr>
            <w:r w:rsidRPr="00ED2567">
              <w:rPr>
                <w:b/>
                <w:bCs/>
                <w:color w:val="000000"/>
              </w:rPr>
              <w:t>№пп</w:t>
            </w:r>
          </w:p>
        </w:tc>
        <w:tc>
          <w:tcPr>
            <w:tcW w:w="5898" w:type="dxa"/>
            <w:vMerge w:val="restart"/>
            <w:tcBorders>
              <w:top w:val="single" w:sz="4" w:space="0" w:color="auto"/>
              <w:left w:val="single" w:sz="4" w:space="0" w:color="auto"/>
              <w:bottom w:val="single" w:sz="4" w:space="0" w:color="auto"/>
              <w:right w:val="single" w:sz="4" w:space="0" w:color="auto"/>
            </w:tcBorders>
            <w:vAlign w:val="bottom"/>
          </w:tcPr>
          <w:p w:rsidR="00051FC4" w:rsidRPr="00ED2567" w:rsidRDefault="00051FC4" w:rsidP="00286F0F">
            <w:pPr>
              <w:jc w:val="center"/>
              <w:rPr>
                <w:b/>
                <w:bCs/>
                <w:color w:val="000000"/>
              </w:rPr>
            </w:pPr>
            <w:r w:rsidRPr="00ED2567">
              <w:rPr>
                <w:b/>
                <w:bCs/>
                <w:color w:val="000000"/>
              </w:rPr>
              <w:t xml:space="preserve">Наименование вида разрешенного использования земельного участка </w:t>
            </w:r>
          </w:p>
        </w:tc>
        <w:tc>
          <w:tcPr>
            <w:tcW w:w="1854" w:type="dxa"/>
            <w:vMerge w:val="restart"/>
            <w:tcBorders>
              <w:top w:val="single" w:sz="4" w:space="0" w:color="auto"/>
              <w:left w:val="single" w:sz="4" w:space="0" w:color="auto"/>
              <w:bottom w:val="single" w:sz="4" w:space="0" w:color="auto"/>
              <w:right w:val="single" w:sz="4" w:space="0" w:color="auto"/>
            </w:tcBorders>
            <w:vAlign w:val="bottom"/>
          </w:tcPr>
          <w:p w:rsidR="00051FC4" w:rsidRPr="00ED2567" w:rsidRDefault="00051FC4" w:rsidP="00286F0F">
            <w:pPr>
              <w:jc w:val="center"/>
              <w:rPr>
                <w:b/>
                <w:bCs/>
                <w:color w:val="000000"/>
              </w:rPr>
            </w:pPr>
            <w:r w:rsidRPr="00ED2567">
              <w:rPr>
                <w:b/>
                <w:bCs/>
                <w:color w:val="000000"/>
              </w:rPr>
              <w:t>Код вида разрешенного использования земельного участка</w:t>
            </w:r>
          </w:p>
        </w:tc>
        <w:tc>
          <w:tcPr>
            <w:tcW w:w="1432" w:type="dxa"/>
            <w:vMerge w:val="restart"/>
            <w:tcBorders>
              <w:top w:val="single" w:sz="4" w:space="0" w:color="auto"/>
              <w:left w:val="single" w:sz="4" w:space="0" w:color="auto"/>
              <w:bottom w:val="single" w:sz="4" w:space="0" w:color="auto"/>
              <w:right w:val="single" w:sz="4" w:space="0" w:color="auto"/>
            </w:tcBorders>
            <w:vAlign w:val="bottom"/>
          </w:tcPr>
          <w:p w:rsidR="00051FC4" w:rsidRPr="00ED2567" w:rsidRDefault="00051FC4" w:rsidP="00286F0F">
            <w:pPr>
              <w:jc w:val="center"/>
              <w:rPr>
                <w:b/>
                <w:bCs/>
                <w:color w:val="000000"/>
              </w:rPr>
            </w:pPr>
            <w:r w:rsidRPr="00ED2567">
              <w:rPr>
                <w:b/>
                <w:bCs/>
                <w:color w:val="000000"/>
              </w:rPr>
              <w:t>Размер налоговой ставки (%)</w:t>
            </w:r>
          </w:p>
        </w:tc>
      </w:tr>
      <w:tr w:rsidR="00051FC4" w:rsidRPr="00ED2567">
        <w:trPr>
          <w:trHeight w:val="276"/>
        </w:trPr>
        <w:tc>
          <w:tcPr>
            <w:tcW w:w="734"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5898"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r>
      <w:tr w:rsidR="00051FC4" w:rsidRPr="00ED2567">
        <w:trPr>
          <w:trHeight w:val="276"/>
        </w:trPr>
        <w:tc>
          <w:tcPr>
            <w:tcW w:w="734"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5898"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r>
      <w:tr w:rsidR="00051FC4" w:rsidRPr="00ED2567">
        <w:trPr>
          <w:trHeight w:val="276"/>
        </w:trPr>
        <w:tc>
          <w:tcPr>
            <w:tcW w:w="734"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5898"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r>
      <w:tr w:rsidR="00051FC4" w:rsidRPr="00ED2567">
        <w:trPr>
          <w:trHeight w:val="276"/>
        </w:trPr>
        <w:tc>
          <w:tcPr>
            <w:tcW w:w="734"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5898"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1854"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051FC4" w:rsidRPr="00ED2567" w:rsidRDefault="00051FC4" w:rsidP="00286F0F">
            <w:pPr>
              <w:rPr>
                <w:b/>
                <w:bCs/>
                <w:color w:val="000000"/>
              </w:rPr>
            </w:pP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Сельскохозяйственное использование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Растениеводство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Выращивание зерновых и иных сельскохозяйственных культур</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Овощеводство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Выращивание тонизирующих, лекарственных, цветочных культур</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Садоводство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1.5</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Выращивание льна и конопли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1.6</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Животноводство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1.7</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Скотоводство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1.8</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Звероводство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1.9</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Птицеводство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Свиноводство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Пчеловодство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Рыбоводство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Научное обеспечение сельского хозяйства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Хранение и переработка сельскохозяйственной продукции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1.15</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Ведение личного подсобного хозяйства на полевых участках</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1.16</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Питомники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1.17</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Обеспечение сельскохозяйственного производства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1.18</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Сенокошение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1.19</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rPr>
                <w:color w:val="000000"/>
              </w:rP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Выпас сельскохозяйственных животных</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rPr>
                <w:color w:val="000000"/>
              </w:rPr>
            </w:pPr>
            <w:r w:rsidRPr="00ED2567">
              <w:rPr>
                <w:color w:val="000000"/>
              </w:rPr>
              <w:t>0.3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Жилая застройка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0.075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Для индивидуального жилищного строительства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 xml:space="preserve"> 0.075</w:t>
            </w:r>
            <w:r w:rsidRPr="00ED2567">
              <w:rPr>
                <w:rFonts w:ascii="Calibri" w:hAnsi="Calibri" w:cs="Calibri"/>
              </w:rPr>
              <w:t>*</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Малоэтажная многоквартирная жилая застройка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2.1.1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0.075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Для ведения личного подсобного хозяйства (приусадебный земельный участок)</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0.075</w:t>
            </w:r>
            <w:r w:rsidRPr="00ED2567">
              <w:rPr>
                <w:rFonts w:ascii="Calibri" w:hAnsi="Calibri" w:cs="Calibri"/>
              </w:rPr>
              <w:t>*</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Блокированная жилая застройка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0.075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Передвижное жилье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0.075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Среднеэтажная жилая застройка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2.5</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0.027</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Многоэтажная жилая застройка (высотная застройка)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2.6</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0.027</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Обслуживание жилой застройки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2.7</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0.065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Хранение автотранспорта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2.7.1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0.07</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Общественное использование объектов капитального строительства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3.0</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Коммунальное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0.90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Предоставление коммунальных услуг</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3.1.1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0.90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Административные здания организаций, обеспечивающих предоставление коммунальных услуг</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3.1.2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0.90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Социальное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0.33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Дома социального обслуживания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3.2.1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0.33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Оказание социальной помощи населению</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3.2.2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0.33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Оказание услуг связи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3.2.3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0.33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Общежития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3.2.4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0.33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Бытовое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3.3</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0.25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Здравоохранение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Амбулаторно-поликлиническое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3.4.1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Стационарное медицинское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3.4.2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Медицинские организации особого назначения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3.4.3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Образование и просвещение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3.5</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Дошкольное, начальное и среднее общее образование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3.5.1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Среднее и высшее профессиональное образование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3.5.2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Культурное развитие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3.6</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Объекты культурно-досуговой деятельности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3.6.1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Парки культуры и отдыха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3.6.2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Цирки и зверинцы</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3.6.3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Религиозное использование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3.7</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Осуществление религиозных обрядов</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3.7.1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Религиозное управление и образование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3.7.2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Общественное управление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3.8.</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Государственное управление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3.8.1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Представительская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3.8.2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Обеспечение научной деятельности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3.9.</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Обеспечение деятельности в области гидрометеорологии и смежных с ней областях</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3.9.1.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1.00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Проведение научных исследований</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3.9.2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1.00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Проведение научных испытаний</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3.9.3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1.00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Ветеринарное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3.10.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Амбулаторное ветеринарное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3.10.1.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Приюты для животных</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3.10.2.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0.55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Предпринимательство</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4.0.</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Деловое управление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1.15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Объекты торговли (торговые центры, торгово-развлекательные центры (комплексы)</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Рынки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Магазины</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Банковская и страховая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4.5.</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1.15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Общественное питание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4.6.</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Гостиничное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4.7.</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0.73</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Развлечения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4.8.</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Развлекательные мероприятия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4.8.1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Проведение азартных игр</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4.8.2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Проведение азартных игр в игорных зонах</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4.8.3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Служебные гаражи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4.9.</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Объекты дорожного сервиса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4.9.1.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Заправка транспортных средств</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4.9.1.1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Обеспечение дорожного отдыха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4.9.1.2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Автомобильные мойки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4.9.1.3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Ремонт автомобилей</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4.9.1.4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Выставочно-ярмарочная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4.10.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0.85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Отдых (рекреация)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5.0.</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0.25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Обеспечение спортивно-зрелищных мероприятий</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5.1.1</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Обеспечение занятий спортом в помещениях</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5.1.2</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Площадки для занятий спортом</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5.1.3</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Оборудованные площадки для занятий спортом</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5.1.4</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Водный 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5.1.5</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Авиационный 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5.1.6</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Спортивные базы</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5.1.7</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Природно-познавательный туризм</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5.2.</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0.25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Туристическое обслуживание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5.2.1.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0.15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Охота и рыбалка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Причалы для маломерных судов</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0.75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Поля для гольфа или конных прогулок</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5.5.</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Производственная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6.0.</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Недропользование</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Тяжелая промышленность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Автомобилестроительная промышленность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6.2.1.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Легкая промышленность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Фармацевтическая промышленность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6.3.1.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Пищевая промышленность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Нефтехимическая промышленность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6.5.</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Строительная промышленность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6.6.</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Энергетика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6.7.</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0.95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Атомная энергетика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6.7.1.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Связь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6.8.</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Склады</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6.9.</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Складские площадки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6.9.1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Обеспечение космической деятельности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6.10.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1.00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Целлюлозно-бумажная промышленность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6.11.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Научно-производственная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6.12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Транспорт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Железнодорожный транспорт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7.1.</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Железнодорожные пути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7.1.1</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Обслуживание железнодорожных перевозок</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7.1.2</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Автомобильный транспорт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7.2.</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Размещение автомобильных дорог</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7.2.1</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Обслуживание перевозок пассажиров</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7.2.2</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Стоянки транспорта общего пользования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7.2.3</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Водный транспорт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7.3.</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Воздушный транспорт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7.4.</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Трубопроводный транспорт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7.5.</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Внеуличный транспорт</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7.6</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1.45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Обеспечение обороны и безопасности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0.08</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Обеспечение вооруженных сил</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8.1.</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0.08</w:t>
            </w:r>
            <w:bookmarkStart w:id="0" w:name="_GoBack"/>
            <w:bookmarkEnd w:id="0"/>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Охрана Государственной границы Российской Федерации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8.2.</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0.08</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Обеспечение внутреннего правопорядка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8.3.</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0.08</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Обеспечение деятельности по исполнению наказаний</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8.4.</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0.08</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Деятельность по особой охране и изучению природы</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Охрана природных территорий</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Курортная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0.25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Санаторная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9.2.1.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0.25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Историко-культурная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9.3.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0.40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Использование лесов</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0.65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Заготовка древесины</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0.65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Лесные плантации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Заготовка лесных ресурсов</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0.65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Резервные леса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10.4.</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Водные объекты</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0.95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Общее пользование водными объектами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Специальное пользование водными объектами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146</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Гидротехнические сооружения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11.3.</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0.95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147</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Земельные участки (территории) общего пользования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12.0.</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148</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Улично-дорожная сеть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12.0.1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149</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Благоустройство территории</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12.0.2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150</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Ритуальная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12.1.</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0.65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151</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Специальная деятельность</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0.75</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152</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Запас</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12.3.</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t>1.50</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153</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jc w:val="both"/>
              <w:rPr>
                <w:color w:val="000000"/>
              </w:rPr>
            </w:pPr>
            <w:r w:rsidRPr="00ED2567">
              <w:rPr>
                <w:color w:val="000000"/>
              </w:rPr>
              <w:t>Земельные участки общего назначения</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13.0.</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pPr>
            <w:r w:rsidRPr="00ED2567">
              <w:t>0.22</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154</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Ведение огородничества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13.1.</w:t>
            </w:r>
          </w:p>
        </w:tc>
        <w:tc>
          <w:tcPr>
            <w:tcW w:w="1432" w:type="dxa"/>
            <w:tcBorders>
              <w:top w:val="nil"/>
              <w:left w:val="nil"/>
              <w:bottom w:val="single" w:sz="4" w:space="0" w:color="auto"/>
              <w:right w:val="single" w:sz="4" w:space="0" w:color="auto"/>
            </w:tcBorders>
            <w:noWrap/>
            <w:vAlign w:val="center"/>
          </w:tcPr>
          <w:p w:rsidR="00051FC4" w:rsidRPr="00ED2567" w:rsidRDefault="00051FC4" w:rsidP="00286F0F">
            <w:pPr>
              <w:ind w:right="-57"/>
              <w:jc w:val="center"/>
              <w:rPr>
                <w:color w:val="000000"/>
              </w:rPr>
            </w:pPr>
            <w:r w:rsidRPr="00ED2567">
              <w:rPr>
                <w:color w:val="000000"/>
              </w:rPr>
              <w:t>0.22</w:t>
            </w:r>
            <w:r w:rsidRPr="00ED2567">
              <w:rPr>
                <w:rFonts w:ascii="Calibri" w:hAnsi="Calibri" w:cs="Calibri"/>
                <w:color w:val="000000"/>
              </w:rPr>
              <w:t>*</w:t>
            </w:r>
          </w:p>
        </w:tc>
      </w:tr>
      <w:tr w:rsidR="00051FC4" w:rsidRPr="00ED2567">
        <w:trPr>
          <w:trHeight w:val="20"/>
        </w:trPr>
        <w:tc>
          <w:tcPr>
            <w:tcW w:w="734" w:type="dxa"/>
            <w:tcBorders>
              <w:top w:val="nil"/>
              <w:left w:val="single" w:sz="4" w:space="0" w:color="auto"/>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155</w:t>
            </w:r>
          </w:p>
        </w:tc>
        <w:tc>
          <w:tcPr>
            <w:tcW w:w="5898" w:type="dxa"/>
            <w:tcBorders>
              <w:top w:val="nil"/>
              <w:left w:val="nil"/>
              <w:bottom w:val="single" w:sz="4" w:space="0" w:color="auto"/>
              <w:right w:val="single" w:sz="4" w:space="0" w:color="auto"/>
            </w:tcBorders>
            <w:noWrap/>
            <w:vAlign w:val="center"/>
          </w:tcPr>
          <w:p w:rsidR="00051FC4" w:rsidRPr="00ED2567" w:rsidRDefault="00051FC4" w:rsidP="00286F0F">
            <w:pPr>
              <w:rPr>
                <w:color w:val="000000"/>
              </w:rPr>
            </w:pPr>
            <w:r w:rsidRPr="00ED2567">
              <w:rPr>
                <w:color w:val="000000"/>
              </w:rPr>
              <w:t>Ведение садоводства</w:t>
            </w:r>
          </w:p>
        </w:tc>
        <w:tc>
          <w:tcPr>
            <w:tcW w:w="1854" w:type="dxa"/>
            <w:tcBorders>
              <w:top w:val="nil"/>
              <w:left w:val="nil"/>
              <w:bottom w:val="single" w:sz="4" w:space="0" w:color="auto"/>
              <w:right w:val="single" w:sz="4" w:space="0" w:color="auto"/>
            </w:tcBorders>
            <w:noWrap/>
            <w:vAlign w:val="center"/>
          </w:tcPr>
          <w:p w:rsidR="00051FC4" w:rsidRPr="00ED2567" w:rsidRDefault="00051FC4" w:rsidP="00286F0F">
            <w:pPr>
              <w:jc w:val="center"/>
              <w:rPr>
                <w:color w:val="000000"/>
              </w:rPr>
            </w:pPr>
            <w:r w:rsidRPr="00ED2567">
              <w:rPr>
                <w:color w:val="000000"/>
              </w:rPr>
              <w:t>13.2.</w:t>
            </w:r>
          </w:p>
        </w:tc>
        <w:tc>
          <w:tcPr>
            <w:tcW w:w="1432" w:type="dxa"/>
            <w:tcBorders>
              <w:top w:val="nil"/>
              <w:left w:val="nil"/>
              <w:bottom w:val="single" w:sz="4" w:space="0" w:color="auto"/>
              <w:right w:val="single" w:sz="4" w:space="0" w:color="auto"/>
            </w:tcBorders>
            <w:noWrap/>
          </w:tcPr>
          <w:p w:rsidR="00051FC4" w:rsidRPr="00ED2567" w:rsidRDefault="00051FC4" w:rsidP="00286F0F">
            <w:pPr>
              <w:jc w:val="center"/>
            </w:pPr>
            <w:r w:rsidRPr="00ED2567">
              <w:t>0.22</w:t>
            </w:r>
            <w:r w:rsidRPr="00ED2567">
              <w:rPr>
                <w:rFonts w:ascii="Calibri" w:hAnsi="Calibri" w:cs="Calibri"/>
              </w:rPr>
              <w:t>*</w:t>
            </w:r>
          </w:p>
        </w:tc>
      </w:tr>
    </w:tbl>
    <w:p w:rsidR="00051FC4" w:rsidRPr="00ED2567" w:rsidRDefault="00051FC4" w:rsidP="00731F49">
      <w:pPr>
        <w:jc w:val="both"/>
      </w:pPr>
    </w:p>
    <w:p w:rsidR="00051FC4" w:rsidRPr="00ED2567" w:rsidRDefault="00051FC4" w:rsidP="00731F49">
      <w:pPr>
        <w:jc w:val="both"/>
      </w:pPr>
      <w:r w:rsidRPr="00ED2567">
        <w:t>* в случае использования земельного участка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 в предпринимательских целях применяется налоговая ставка в размере 0,85%</w:t>
      </w:r>
    </w:p>
    <w:p w:rsidR="00051FC4" w:rsidRPr="00ED2567" w:rsidRDefault="00051FC4" w:rsidP="00731F49"/>
    <w:p w:rsidR="00051FC4" w:rsidRPr="00ED2567" w:rsidRDefault="00051FC4" w:rsidP="00731F49"/>
    <w:p w:rsidR="00051FC4" w:rsidRPr="00ED2567" w:rsidRDefault="00051FC4" w:rsidP="00731F49"/>
    <w:p w:rsidR="00051FC4" w:rsidRPr="00ED2567" w:rsidRDefault="00051FC4" w:rsidP="00731F49"/>
    <w:p w:rsidR="00051FC4" w:rsidRPr="00ED2567" w:rsidRDefault="00051FC4" w:rsidP="00731F49">
      <w:pPr>
        <w:spacing w:after="200" w:line="276" w:lineRule="auto"/>
        <w:rPr>
          <w:rFonts w:ascii="Calibri" w:hAnsi="Calibri" w:cs="Calibri"/>
          <w:sz w:val="22"/>
          <w:szCs w:val="22"/>
          <w:lang w:eastAsia="en-US"/>
        </w:rPr>
      </w:pPr>
    </w:p>
    <w:p w:rsidR="00051FC4" w:rsidRDefault="00051FC4" w:rsidP="00731F49">
      <w:pPr>
        <w:rPr>
          <w:b/>
          <w:bCs/>
          <w:sz w:val="28"/>
          <w:szCs w:val="28"/>
        </w:rPr>
      </w:pPr>
    </w:p>
    <w:p w:rsidR="00051FC4" w:rsidRDefault="00051FC4" w:rsidP="00731F49">
      <w:pPr>
        <w:rPr>
          <w:b/>
          <w:bCs/>
          <w:sz w:val="28"/>
          <w:szCs w:val="28"/>
        </w:rPr>
      </w:pPr>
    </w:p>
    <w:p w:rsidR="00051FC4" w:rsidRDefault="00051FC4" w:rsidP="00731F49">
      <w:pPr>
        <w:rPr>
          <w:b/>
          <w:bCs/>
          <w:sz w:val="28"/>
          <w:szCs w:val="28"/>
        </w:rPr>
      </w:pPr>
    </w:p>
    <w:p w:rsidR="00051FC4" w:rsidRPr="00832B09" w:rsidRDefault="00051FC4" w:rsidP="00731F49">
      <w:pPr>
        <w:rPr>
          <w:b/>
          <w:bCs/>
          <w:sz w:val="28"/>
          <w:szCs w:val="28"/>
        </w:rPr>
      </w:pPr>
    </w:p>
    <w:p w:rsidR="00051FC4" w:rsidRDefault="00051FC4" w:rsidP="00731F49"/>
    <w:p w:rsidR="00051FC4" w:rsidRPr="00ED2567" w:rsidRDefault="00051FC4" w:rsidP="00ED2567">
      <w:pPr>
        <w:jc w:val="center"/>
      </w:pPr>
    </w:p>
    <w:sectPr w:rsidR="00051FC4" w:rsidRPr="00ED2567" w:rsidSect="00DC484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C4" w:rsidRDefault="00051FC4" w:rsidP="00051FC4">
      <w:r>
        <w:separator/>
      </w:r>
    </w:p>
  </w:endnote>
  <w:endnote w:type="continuationSeparator" w:id="1">
    <w:p w:rsidR="00051FC4" w:rsidRDefault="00051FC4" w:rsidP="00051F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C4" w:rsidRDefault="00051FC4" w:rsidP="00180DE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1FC4" w:rsidRDefault="00051FC4" w:rsidP="00C262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C4" w:rsidRDefault="00051FC4" w:rsidP="00051FC4">
      <w:r>
        <w:separator/>
      </w:r>
    </w:p>
  </w:footnote>
  <w:footnote w:type="continuationSeparator" w:id="1">
    <w:p w:rsidR="00051FC4" w:rsidRDefault="00051FC4" w:rsidP="00051F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567"/>
    <w:rsid w:val="00051FC4"/>
    <w:rsid w:val="00180DE0"/>
    <w:rsid w:val="00265981"/>
    <w:rsid w:val="002734F9"/>
    <w:rsid w:val="00286F0F"/>
    <w:rsid w:val="002C6901"/>
    <w:rsid w:val="00425357"/>
    <w:rsid w:val="004579DC"/>
    <w:rsid w:val="004E1F3D"/>
    <w:rsid w:val="005C3C5B"/>
    <w:rsid w:val="006248CD"/>
    <w:rsid w:val="00633524"/>
    <w:rsid w:val="006E5619"/>
    <w:rsid w:val="00731F49"/>
    <w:rsid w:val="00735DAD"/>
    <w:rsid w:val="00765799"/>
    <w:rsid w:val="00832B09"/>
    <w:rsid w:val="00893744"/>
    <w:rsid w:val="009D0FE8"/>
    <w:rsid w:val="00A47952"/>
    <w:rsid w:val="00B77B80"/>
    <w:rsid w:val="00C26201"/>
    <w:rsid w:val="00C451B0"/>
    <w:rsid w:val="00C8333B"/>
    <w:rsid w:val="00CE48CC"/>
    <w:rsid w:val="00DC4848"/>
    <w:rsid w:val="00DD69B2"/>
    <w:rsid w:val="00E52A15"/>
    <w:rsid w:val="00ED155C"/>
    <w:rsid w:val="00ED2567"/>
    <w:rsid w:val="00F20AE3"/>
    <w:rsid w:val="00F457BA"/>
    <w:rsid w:val="00F45D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6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D2567"/>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ED2567"/>
    <w:rPr>
      <w:color w:val="0000FF"/>
      <w:u w:val="single"/>
    </w:rPr>
  </w:style>
  <w:style w:type="character" w:customStyle="1" w:styleId="blk">
    <w:name w:val="blk"/>
    <w:basedOn w:val="DefaultParagraphFont"/>
    <w:uiPriority w:val="99"/>
    <w:rsid w:val="00ED2567"/>
  </w:style>
  <w:style w:type="paragraph" w:styleId="Footer">
    <w:name w:val="footer"/>
    <w:basedOn w:val="Normal"/>
    <w:link w:val="FooterChar"/>
    <w:uiPriority w:val="99"/>
    <w:rsid w:val="00C26201"/>
    <w:pPr>
      <w:tabs>
        <w:tab w:val="center" w:pos="4677"/>
        <w:tab w:val="right" w:pos="9355"/>
      </w:tabs>
    </w:pPr>
  </w:style>
  <w:style w:type="character" w:customStyle="1" w:styleId="FooterChar">
    <w:name w:val="Footer Char"/>
    <w:basedOn w:val="DefaultParagraphFont"/>
    <w:link w:val="Footer"/>
    <w:uiPriority w:val="99"/>
    <w:semiHidden/>
    <w:rsid w:val="00674395"/>
    <w:rPr>
      <w:rFonts w:ascii="Times New Roman" w:eastAsia="Times New Roman" w:hAnsi="Times New Roman"/>
      <w:sz w:val="24"/>
      <w:szCs w:val="24"/>
    </w:rPr>
  </w:style>
  <w:style w:type="character" w:styleId="PageNumber">
    <w:name w:val="page number"/>
    <w:basedOn w:val="DefaultParagraphFont"/>
    <w:uiPriority w:val="99"/>
    <w:rsid w:val="00C26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1975</Words>
  <Characters>11259</Characters>
  <Application>Microsoft Office Outlook</Application>
  <DocSecurity>0</DocSecurity>
  <Lines>0</Lines>
  <Paragraphs>0</Paragraphs>
  <ScaleCrop>false</ScaleCrop>
  <Company>UPOR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Зверь</dc:creator>
  <cp:keywords/>
  <dc:description/>
  <cp:lastModifiedBy>OPVO</cp:lastModifiedBy>
  <cp:revision>4</cp:revision>
  <dcterms:created xsi:type="dcterms:W3CDTF">2020-11-23T08:00:00Z</dcterms:created>
  <dcterms:modified xsi:type="dcterms:W3CDTF">2020-12-07T05:50:00Z</dcterms:modified>
</cp:coreProperties>
</file>